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49E4886D" w:rsidR="00DC2AAF" w:rsidRPr="009C0EA7" w:rsidRDefault="002E2087" w:rsidP="00DC2AAF">
      <w:pPr>
        <w:pStyle w:val="datum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C2AAF" w:rsidRPr="009C0EA7">
        <w:rPr>
          <w:sz w:val="28"/>
          <w:szCs w:val="28"/>
        </w:rPr>
        <w:t xml:space="preserve">. </w:t>
      </w:r>
      <w:r w:rsidR="00EF6DE8">
        <w:rPr>
          <w:rFonts w:eastAsiaTheme="minorEastAsia"/>
          <w:sz w:val="28"/>
          <w:szCs w:val="28"/>
        </w:rPr>
        <w:t>12.</w:t>
      </w:r>
      <w:r w:rsidR="00DC2AAF" w:rsidRPr="009C0EA7">
        <w:rPr>
          <w:rFonts w:eastAsiaTheme="minorEastAsia"/>
          <w:sz w:val="28"/>
          <w:szCs w:val="28"/>
        </w:rPr>
        <w:t xml:space="preserve"> </w:t>
      </w:r>
      <w:r w:rsidR="00DC2AAF" w:rsidRPr="009C0EA7">
        <w:rPr>
          <w:sz w:val="28"/>
          <w:szCs w:val="28"/>
        </w:rPr>
        <w:t>202</w:t>
      </w:r>
      <w:r w:rsidR="004B1D2E">
        <w:rPr>
          <w:sz w:val="28"/>
          <w:szCs w:val="28"/>
        </w:rPr>
        <w:t>3</w:t>
      </w:r>
    </w:p>
    <w:p w14:paraId="788CFA97" w14:textId="51997DB6" w:rsidR="00D83749" w:rsidRPr="00E61664" w:rsidRDefault="00DF0BBE" w:rsidP="00E61664">
      <w:pPr>
        <w:pStyle w:val="podnadpis"/>
        <w:rPr>
          <w:b/>
          <w:i w:val="0"/>
          <w:iCs w:val="0"/>
          <w:color w:val="ADDA43"/>
          <w:sz w:val="36"/>
          <w:szCs w:val="36"/>
        </w:rPr>
      </w:pPr>
      <w:r w:rsidRPr="00DF0BBE">
        <w:rPr>
          <w:b/>
          <w:i w:val="0"/>
          <w:iCs w:val="0"/>
          <w:color w:val="ADDA43"/>
          <w:sz w:val="36"/>
          <w:szCs w:val="36"/>
        </w:rPr>
        <w:t xml:space="preserve">Finanční bilance: </w:t>
      </w:r>
      <w:r w:rsidR="00064AC3">
        <w:rPr>
          <w:b/>
          <w:i w:val="0"/>
          <w:iCs w:val="0"/>
          <w:color w:val="ADDA43"/>
          <w:sz w:val="36"/>
          <w:szCs w:val="36"/>
        </w:rPr>
        <w:t>Letošní rok Češi zakončují optimističtěji</w:t>
      </w:r>
      <w:r w:rsidR="00F97A34">
        <w:rPr>
          <w:b/>
          <w:i w:val="0"/>
          <w:iCs w:val="0"/>
          <w:color w:val="ADDA43"/>
          <w:sz w:val="36"/>
          <w:szCs w:val="36"/>
        </w:rPr>
        <w:t xml:space="preserve"> než loni. </w:t>
      </w:r>
      <w:r w:rsidR="00F65E0C">
        <w:rPr>
          <w:b/>
          <w:i w:val="0"/>
          <w:iCs w:val="0"/>
          <w:color w:val="ADDA43"/>
          <w:sz w:val="36"/>
          <w:szCs w:val="36"/>
        </w:rPr>
        <w:t>Rok 2024</w:t>
      </w:r>
      <w:r w:rsidR="00F97A34">
        <w:rPr>
          <w:b/>
          <w:i w:val="0"/>
          <w:iCs w:val="0"/>
          <w:color w:val="ADDA43"/>
          <w:sz w:val="36"/>
          <w:szCs w:val="36"/>
        </w:rPr>
        <w:t xml:space="preserve"> </w:t>
      </w:r>
      <w:r w:rsidR="00F65E0C">
        <w:rPr>
          <w:b/>
          <w:i w:val="0"/>
          <w:iCs w:val="0"/>
          <w:color w:val="ADDA43"/>
          <w:sz w:val="36"/>
          <w:szCs w:val="36"/>
        </w:rPr>
        <w:t xml:space="preserve">vidí </w:t>
      </w:r>
      <w:r w:rsidR="000D2353">
        <w:rPr>
          <w:b/>
          <w:i w:val="0"/>
          <w:iCs w:val="0"/>
          <w:color w:val="ADDA43"/>
          <w:sz w:val="36"/>
          <w:szCs w:val="36"/>
        </w:rPr>
        <w:t xml:space="preserve">ještě nadějněji </w:t>
      </w:r>
    </w:p>
    <w:p w14:paraId="6DA69E7C" w14:textId="67D0B065" w:rsidR="00D7256B" w:rsidRDefault="00B60E0B" w:rsidP="00B20CD0">
      <w:pPr>
        <w:pStyle w:val="podnadpis"/>
        <w:numPr>
          <w:ilvl w:val="0"/>
          <w:numId w:val="2"/>
        </w:numPr>
        <w:spacing w:after="0"/>
        <w:rPr>
          <w:b/>
          <w:bCs w:val="0"/>
        </w:rPr>
      </w:pPr>
      <w:r>
        <w:rPr>
          <w:b/>
          <w:bCs w:val="0"/>
        </w:rPr>
        <w:t xml:space="preserve">Téměř třetina lidí hodnotí rok 2023 jako finančně úspěšný, </w:t>
      </w:r>
      <w:r w:rsidR="004A7ED7">
        <w:rPr>
          <w:b/>
          <w:bCs w:val="0"/>
        </w:rPr>
        <w:t>4</w:t>
      </w:r>
      <w:r w:rsidR="00A4472D">
        <w:rPr>
          <w:b/>
          <w:bCs w:val="0"/>
        </w:rPr>
        <w:t>1</w:t>
      </w:r>
      <w:r w:rsidR="004A7ED7">
        <w:rPr>
          <w:b/>
          <w:bCs w:val="0"/>
        </w:rPr>
        <w:t xml:space="preserve"> % </w:t>
      </w:r>
      <w:r w:rsidR="00AC2987">
        <w:rPr>
          <w:b/>
          <w:bCs w:val="0"/>
        </w:rPr>
        <w:t>jako dobrý</w:t>
      </w:r>
    </w:p>
    <w:p w14:paraId="45B0471A" w14:textId="77777777" w:rsidR="00B20CD0" w:rsidRPr="00B20CD0" w:rsidRDefault="000373C9" w:rsidP="00B20CD0">
      <w:pPr>
        <w:pStyle w:val="podnadpis"/>
        <w:numPr>
          <w:ilvl w:val="0"/>
          <w:numId w:val="2"/>
        </w:numPr>
        <w:spacing w:after="0"/>
        <w:rPr>
          <w:b/>
          <w:bCs w:val="0"/>
        </w:rPr>
      </w:pPr>
      <w:r w:rsidRPr="00D7256B">
        <w:rPr>
          <w:b/>
        </w:rPr>
        <w:t xml:space="preserve">Opasky si letos utahovalo o </w:t>
      </w:r>
      <w:r w:rsidR="00B5563F" w:rsidRPr="00D7256B">
        <w:rPr>
          <w:b/>
        </w:rPr>
        <w:t>13</w:t>
      </w:r>
      <w:r w:rsidRPr="00D7256B">
        <w:rPr>
          <w:b/>
        </w:rPr>
        <w:t xml:space="preserve"> % méně lidí než loni</w:t>
      </w:r>
      <w:r w:rsidR="00B5563F" w:rsidRPr="00D7256B">
        <w:rPr>
          <w:b/>
        </w:rPr>
        <w:t>.</w:t>
      </w:r>
      <w:r w:rsidR="003F0C25" w:rsidRPr="00D7256B">
        <w:rPr>
          <w:b/>
        </w:rPr>
        <w:t xml:space="preserve"> </w:t>
      </w:r>
      <w:r w:rsidR="00B5563F" w:rsidRPr="00D7256B">
        <w:rPr>
          <w:b/>
        </w:rPr>
        <w:t>J</w:t>
      </w:r>
      <w:r w:rsidR="003F0C25" w:rsidRPr="00D7256B">
        <w:rPr>
          <w:b/>
        </w:rPr>
        <w:t>ako vyloženě špatný hodnotí letošní rok 5,5 % Čechů</w:t>
      </w:r>
    </w:p>
    <w:p w14:paraId="188DEC5B" w14:textId="4C0C02B5" w:rsidR="00B20CD0" w:rsidRPr="00B20CD0" w:rsidRDefault="00064BE7" w:rsidP="00B20CD0">
      <w:pPr>
        <w:pStyle w:val="podnadpis"/>
        <w:numPr>
          <w:ilvl w:val="0"/>
          <w:numId w:val="2"/>
        </w:numPr>
        <w:spacing w:after="0"/>
        <w:rPr>
          <w:b/>
          <w:bCs w:val="0"/>
        </w:rPr>
      </w:pPr>
      <w:r w:rsidRPr="00B20CD0">
        <w:rPr>
          <w:b/>
        </w:rPr>
        <w:t xml:space="preserve">Za finančně nejnáročnější období roku </w:t>
      </w:r>
      <w:r w:rsidR="003D3AE0" w:rsidRPr="00B20CD0">
        <w:rPr>
          <w:b/>
        </w:rPr>
        <w:t xml:space="preserve">polovina lidí označila léto a letní prázdniny. Čtvrtina pak období před Vánoci a koncem roku </w:t>
      </w:r>
    </w:p>
    <w:p w14:paraId="6A35DD9D" w14:textId="621A77E3" w:rsidR="007F03BD" w:rsidRPr="00B20CD0" w:rsidRDefault="006F3304" w:rsidP="00B20CD0">
      <w:pPr>
        <w:pStyle w:val="podnadpis"/>
        <w:numPr>
          <w:ilvl w:val="0"/>
          <w:numId w:val="2"/>
        </w:numPr>
        <w:spacing w:after="0"/>
        <w:rPr>
          <w:b/>
          <w:bCs w:val="0"/>
        </w:rPr>
      </w:pPr>
      <w:r w:rsidRPr="00B20CD0">
        <w:rPr>
          <w:b/>
        </w:rPr>
        <w:t>41</w:t>
      </w:r>
      <w:r w:rsidR="005C6F61" w:rsidRPr="00B20CD0">
        <w:rPr>
          <w:b/>
        </w:rPr>
        <w:t xml:space="preserve"> % lidí očekává, že na tom bude příští rok finančně </w:t>
      </w:r>
      <w:r w:rsidRPr="00B20CD0">
        <w:rPr>
          <w:b/>
        </w:rPr>
        <w:t>stejně nebo lépe</w:t>
      </w:r>
      <w:r w:rsidR="00601DB4" w:rsidRPr="00B20CD0">
        <w:rPr>
          <w:b/>
        </w:rPr>
        <w:t>. O</w:t>
      </w:r>
      <w:r w:rsidR="002D441C" w:rsidRPr="00B20CD0">
        <w:rPr>
          <w:b/>
        </w:rPr>
        <w:t>bavy má čtvrtina,</w:t>
      </w:r>
      <w:r w:rsidR="00C076C7">
        <w:rPr>
          <w:b/>
        </w:rPr>
        <w:t xml:space="preserve"> což je</w:t>
      </w:r>
      <w:r w:rsidR="002D441C" w:rsidRPr="00B20CD0">
        <w:rPr>
          <w:b/>
        </w:rPr>
        <w:t xml:space="preserve"> o </w:t>
      </w:r>
      <w:r w:rsidR="005D124F" w:rsidRPr="00B20CD0">
        <w:rPr>
          <w:b/>
        </w:rPr>
        <w:t>31</w:t>
      </w:r>
      <w:r w:rsidR="002D441C" w:rsidRPr="00B20CD0">
        <w:rPr>
          <w:b/>
        </w:rPr>
        <w:t xml:space="preserve"> % méně než loni </w:t>
      </w:r>
    </w:p>
    <w:p w14:paraId="3418E6A2" w14:textId="77777777" w:rsidR="00067A87" w:rsidRDefault="00067A87" w:rsidP="00067A87">
      <w:pPr>
        <w:spacing w:after="0"/>
        <w:ind w:left="360"/>
      </w:pPr>
    </w:p>
    <w:p w14:paraId="670B7BC4" w14:textId="623DA91B" w:rsidR="00DC2AAF" w:rsidRPr="00666206" w:rsidRDefault="005E2947" w:rsidP="007F03BD">
      <w:pPr>
        <w:rPr>
          <w:rFonts w:ascii="Arial" w:hAnsi="Arial" w:cs="Arial"/>
          <w:b/>
          <w:i/>
          <w:iCs/>
        </w:rPr>
      </w:pPr>
      <w:r w:rsidRPr="00666206">
        <w:rPr>
          <w:rFonts w:ascii="Arial" w:hAnsi="Arial" w:cs="Arial"/>
        </w:rPr>
        <w:t xml:space="preserve">I navzdory náročným finančním </w:t>
      </w:r>
      <w:r w:rsidR="00657C0B" w:rsidRPr="00666206">
        <w:rPr>
          <w:rFonts w:ascii="Arial" w:hAnsi="Arial" w:cs="Arial"/>
        </w:rPr>
        <w:t>zkouškám</w:t>
      </w:r>
      <w:r w:rsidR="00666206">
        <w:rPr>
          <w:rFonts w:ascii="Arial" w:hAnsi="Arial" w:cs="Arial"/>
        </w:rPr>
        <w:t>,</w:t>
      </w:r>
      <w:r w:rsidR="00657C0B" w:rsidRPr="00666206">
        <w:rPr>
          <w:rFonts w:ascii="Arial" w:hAnsi="Arial" w:cs="Arial"/>
        </w:rPr>
        <w:t xml:space="preserve"> </w:t>
      </w:r>
      <w:r w:rsidRPr="00666206">
        <w:rPr>
          <w:rFonts w:ascii="Arial" w:hAnsi="Arial" w:cs="Arial"/>
        </w:rPr>
        <w:t>které</w:t>
      </w:r>
      <w:r w:rsidR="00666206">
        <w:rPr>
          <w:rFonts w:ascii="Arial" w:hAnsi="Arial" w:cs="Arial"/>
        </w:rPr>
        <w:t xml:space="preserve"> </w:t>
      </w:r>
      <w:r w:rsidRPr="00666206">
        <w:rPr>
          <w:rFonts w:ascii="Arial" w:hAnsi="Arial" w:cs="Arial"/>
        </w:rPr>
        <w:t xml:space="preserve">rok 2023 </w:t>
      </w:r>
      <w:r w:rsidR="00657C0B" w:rsidRPr="00666206">
        <w:rPr>
          <w:rFonts w:ascii="Arial" w:hAnsi="Arial" w:cs="Arial"/>
        </w:rPr>
        <w:t>Čechům přinesl</w:t>
      </w:r>
      <w:r w:rsidR="00470534">
        <w:rPr>
          <w:rFonts w:ascii="Arial" w:hAnsi="Arial" w:cs="Arial"/>
        </w:rPr>
        <w:t xml:space="preserve">, </w:t>
      </w:r>
      <w:r w:rsidR="00684A33">
        <w:rPr>
          <w:rFonts w:ascii="Arial" w:hAnsi="Arial" w:cs="Arial"/>
        </w:rPr>
        <w:t>zavládá</w:t>
      </w:r>
      <w:r w:rsidR="00470534">
        <w:rPr>
          <w:rFonts w:ascii="Arial" w:hAnsi="Arial" w:cs="Arial"/>
        </w:rPr>
        <w:t xml:space="preserve"> při zpětném ohlédnutí</w:t>
      </w:r>
      <w:r w:rsidR="00C076C7" w:rsidRPr="00C076C7">
        <w:rPr>
          <w:rFonts w:ascii="Arial" w:hAnsi="Arial" w:cs="Arial"/>
        </w:rPr>
        <w:t xml:space="preserve"> </w:t>
      </w:r>
      <w:r w:rsidR="00C076C7">
        <w:rPr>
          <w:rFonts w:ascii="Arial" w:hAnsi="Arial" w:cs="Arial"/>
        </w:rPr>
        <w:t xml:space="preserve">spíše </w:t>
      </w:r>
      <w:r w:rsidR="00C076C7" w:rsidRPr="00666206">
        <w:rPr>
          <w:rFonts w:ascii="Arial" w:hAnsi="Arial" w:cs="Arial"/>
        </w:rPr>
        <w:t>optimismus</w:t>
      </w:r>
      <w:r w:rsidR="00C076C7">
        <w:rPr>
          <w:rFonts w:ascii="Arial" w:hAnsi="Arial" w:cs="Arial"/>
        </w:rPr>
        <w:t>. Vyplynulo to z</w:t>
      </w:r>
      <w:r w:rsidR="00953AC7">
        <w:rPr>
          <w:rFonts w:ascii="Arial" w:hAnsi="Arial" w:cs="Arial"/>
        </w:rPr>
        <w:t xml:space="preserve"> </w:t>
      </w:r>
      <w:r w:rsidR="003F52A0">
        <w:rPr>
          <w:rFonts w:ascii="Arial" w:hAnsi="Arial" w:cs="Arial"/>
        </w:rPr>
        <w:t xml:space="preserve">prosincového průzkumu Provident </w:t>
      </w:r>
      <w:proofErr w:type="spellStart"/>
      <w:r w:rsidR="003F52A0">
        <w:rPr>
          <w:rFonts w:ascii="Arial" w:hAnsi="Arial" w:cs="Arial"/>
        </w:rPr>
        <w:t>Financial</w:t>
      </w:r>
      <w:proofErr w:type="spellEnd"/>
      <w:r w:rsidR="00470534">
        <w:rPr>
          <w:rFonts w:ascii="Arial" w:hAnsi="Arial" w:cs="Arial"/>
        </w:rPr>
        <w:t xml:space="preserve">. </w:t>
      </w:r>
      <w:r w:rsidR="006A2570">
        <w:rPr>
          <w:rFonts w:ascii="Arial" w:hAnsi="Arial" w:cs="Arial"/>
        </w:rPr>
        <w:t>Za finančně úspěšný</w:t>
      </w:r>
      <w:r w:rsidR="00F65E0C">
        <w:rPr>
          <w:rFonts w:ascii="Arial" w:hAnsi="Arial" w:cs="Arial"/>
        </w:rPr>
        <w:t xml:space="preserve"> </w:t>
      </w:r>
      <w:r w:rsidR="006A2570">
        <w:rPr>
          <w:rFonts w:ascii="Arial" w:hAnsi="Arial" w:cs="Arial"/>
        </w:rPr>
        <w:t>hodn</w:t>
      </w:r>
      <w:r w:rsidR="00F65E0C">
        <w:rPr>
          <w:rFonts w:ascii="Arial" w:hAnsi="Arial" w:cs="Arial"/>
        </w:rPr>
        <w:t>otí</w:t>
      </w:r>
      <w:r w:rsidR="006A2570">
        <w:rPr>
          <w:rFonts w:ascii="Arial" w:hAnsi="Arial" w:cs="Arial"/>
        </w:rPr>
        <w:t xml:space="preserve"> letošní rok o </w:t>
      </w:r>
      <w:r w:rsidR="00666206">
        <w:rPr>
          <w:rFonts w:ascii="Arial" w:hAnsi="Arial" w:cs="Arial"/>
        </w:rPr>
        <w:t>10</w:t>
      </w:r>
      <w:r w:rsidR="00E60294" w:rsidRPr="00666206">
        <w:rPr>
          <w:rFonts w:ascii="Arial" w:hAnsi="Arial" w:cs="Arial"/>
        </w:rPr>
        <w:t xml:space="preserve"> % lidí více</w:t>
      </w:r>
      <w:r w:rsidR="00514602">
        <w:rPr>
          <w:rFonts w:ascii="Arial" w:hAnsi="Arial" w:cs="Arial"/>
        </w:rPr>
        <w:t xml:space="preserve"> než rok </w:t>
      </w:r>
      <w:r w:rsidR="00C076C7">
        <w:rPr>
          <w:rFonts w:ascii="Arial" w:hAnsi="Arial" w:cs="Arial"/>
        </w:rPr>
        <w:t>předtím</w:t>
      </w:r>
      <w:r w:rsidR="00514602">
        <w:rPr>
          <w:rFonts w:ascii="Arial" w:hAnsi="Arial" w:cs="Arial"/>
        </w:rPr>
        <w:t xml:space="preserve">. </w:t>
      </w:r>
      <w:r w:rsidR="00E60294" w:rsidRPr="00666206">
        <w:rPr>
          <w:rFonts w:ascii="Arial" w:hAnsi="Arial" w:cs="Arial"/>
        </w:rPr>
        <w:t xml:space="preserve">Méně lidí </w:t>
      </w:r>
      <w:r w:rsidR="00514602">
        <w:rPr>
          <w:rFonts w:ascii="Arial" w:hAnsi="Arial" w:cs="Arial"/>
        </w:rPr>
        <w:t>zároveň</w:t>
      </w:r>
      <w:r w:rsidR="1D35F8DB" w:rsidRPr="48D7803E">
        <w:rPr>
          <w:rFonts w:ascii="Arial" w:hAnsi="Arial" w:cs="Arial"/>
        </w:rPr>
        <w:t xml:space="preserve"> </w:t>
      </w:r>
      <w:r w:rsidR="00514602">
        <w:rPr>
          <w:rFonts w:ascii="Arial" w:hAnsi="Arial" w:cs="Arial"/>
        </w:rPr>
        <w:t xml:space="preserve">letos </w:t>
      </w:r>
      <w:r w:rsidR="00E60294" w:rsidRPr="00666206">
        <w:rPr>
          <w:rFonts w:ascii="Arial" w:hAnsi="Arial" w:cs="Arial"/>
        </w:rPr>
        <w:t>škrtilo opasky</w:t>
      </w:r>
      <w:r w:rsidR="000866C9">
        <w:rPr>
          <w:rFonts w:ascii="Arial" w:hAnsi="Arial" w:cs="Arial"/>
        </w:rPr>
        <w:t xml:space="preserve"> či sahalo do úspor.</w:t>
      </w:r>
      <w:r w:rsidR="00E60294" w:rsidRPr="00666206">
        <w:rPr>
          <w:rFonts w:ascii="Arial" w:hAnsi="Arial" w:cs="Arial"/>
        </w:rPr>
        <w:t xml:space="preserve"> </w:t>
      </w:r>
      <w:r w:rsidR="005C63AE">
        <w:rPr>
          <w:rFonts w:ascii="Arial" w:hAnsi="Arial" w:cs="Arial"/>
        </w:rPr>
        <w:t>V</w:t>
      </w:r>
      <w:r w:rsidR="00514602">
        <w:rPr>
          <w:rFonts w:ascii="Arial" w:hAnsi="Arial" w:cs="Arial"/>
        </w:rPr>
        <w:t xml:space="preserve"> meziročním srovnání </w:t>
      </w:r>
      <w:r w:rsidR="005C63AE">
        <w:rPr>
          <w:rFonts w:ascii="Arial" w:hAnsi="Arial" w:cs="Arial"/>
        </w:rPr>
        <w:t>o</w:t>
      </w:r>
      <w:r w:rsidR="00D55C28">
        <w:rPr>
          <w:rFonts w:ascii="Arial" w:hAnsi="Arial" w:cs="Arial"/>
        </w:rPr>
        <w:t xml:space="preserve"> polovinu</w:t>
      </w:r>
      <w:r w:rsidR="008522CC">
        <w:rPr>
          <w:rFonts w:ascii="Arial" w:hAnsi="Arial" w:cs="Arial"/>
        </w:rPr>
        <w:t xml:space="preserve"> více </w:t>
      </w:r>
      <w:r w:rsidR="000866C9">
        <w:rPr>
          <w:rFonts w:ascii="Arial" w:hAnsi="Arial" w:cs="Arial"/>
        </w:rPr>
        <w:t>lidí</w:t>
      </w:r>
      <w:r w:rsidR="005C63AE">
        <w:rPr>
          <w:rFonts w:ascii="Arial" w:hAnsi="Arial" w:cs="Arial"/>
        </w:rPr>
        <w:t xml:space="preserve"> </w:t>
      </w:r>
      <w:r w:rsidR="00E60294" w:rsidRPr="00666206">
        <w:rPr>
          <w:rFonts w:ascii="Arial" w:hAnsi="Arial" w:cs="Arial"/>
        </w:rPr>
        <w:t>investoval</w:t>
      </w:r>
      <w:r w:rsidR="00D55C28">
        <w:rPr>
          <w:rFonts w:ascii="Arial" w:hAnsi="Arial" w:cs="Arial"/>
        </w:rPr>
        <w:t>o</w:t>
      </w:r>
      <w:r w:rsidR="00C076C7">
        <w:rPr>
          <w:rFonts w:ascii="Arial" w:hAnsi="Arial" w:cs="Arial"/>
        </w:rPr>
        <w:t xml:space="preserve"> a </w:t>
      </w:r>
      <w:r w:rsidR="00C22229">
        <w:rPr>
          <w:rFonts w:ascii="Arial" w:hAnsi="Arial" w:cs="Arial"/>
        </w:rPr>
        <w:t>o čtvrtinu více si půjčilo.</w:t>
      </w:r>
      <w:r w:rsidR="00BA0206">
        <w:rPr>
          <w:rFonts w:ascii="Arial" w:hAnsi="Arial" w:cs="Arial"/>
        </w:rPr>
        <w:t xml:space="preserve"> Nejnáročnějším obdobím z hlediska financí bylo pro polovinu lidí léto. </w:t>
      </w:r>
      <w:r w:rsidR="7E4A8989" w:rsidRPr="48D7803E">
        <w:rPr>
          <w:rFonts w:ascii="Arial" w:hAnsi="Arial" w:cs="Arial"/>
        </w:rPr>
        <w:t>Ve srovnání s loňskem do</w:t>
      </w:r>
      <w:r w:rsidR="00323200">
        <w:rPr>
          <w:rFonts w:ascii="Arial" w:hAnsi="Arial" w:cs="Arial"/>
        </w:rPr>
        <w:t xml:space="preserve"> nového roku </w:t>
      </w:r>
      <w:r w:rsidR="5AC9306B" w:rsidRPr="48D7803E">
        <w:rPr>
          <w:rFonts w:ascii="Arial" w:hAnsi="Arial" w:cs="Arial"/>
        </w:rPr>
        <w:t>letos</w:t>
      </w:r>
      <w:r w:rsidR="00323200" w:rsidRPr="48D7803E">
        <w:rPr>
          <w:rFonts w:ascii="Arial" w:hAnsi="Arial" w:cs="Arial"/>
        </w:rPr>
        <w:t xml:space="preserve"> </w:t>
      </w:r>
      <w:r w:rsidR="00323200">
        <w:rPr>
          <w:rFonts w:ascii="Arial" w:hAnsi="Arial" w:cs="Arial"/>
        </w:rPr>
        <w:t>více lidí vstupuje s pozitivním výhledem</w:t>
      </w:r>
      <w:r w:rsidR="00B21274">
        <w:rPr>
          <w:rFonts w:ascii="Arial" w:hAnsi="Arial" w:cs="Arial"/>
        </w:rPr>
        <w:t>. O</w:t>
      </w:r>
      <w:r w:rsidR="00323200">
        <w:rPr>
          <w:rFonts w:ascii="Arial" w:hAnsi="Arial" w:cs="Arial"/>
        </w:rPr>
        <w:t>bavy</w:t>
      </w:r>
      <w:r w:rsidR="00766B5F">
        <w:rPr>
          <w:rFonts w:ascii="Arial" w:hAnsi="Arial" w:cs="Arial"/>
        </w:rPr>
        <w:t xml:space="preserve"> ze zvládnutí finanční situace</w:t>
      </w:r>
      <w:r w:rsidR="00323200">
        <w:rPr>
          <w:rFonts w:ascii="Arial" w:hAnsi="Arial" w:cs="Arial"/>
        </w:rPr>
        <w:t xml:space="preserve"> má</w:t>
      </w:r>
      <w:r w:rsidR="00F65E0C">
        <w:rPr>
          <w:rFonts w:ascii="Arial" w:hAnsi="Arial" w:cs="Arial"/>
        </w:rPr>
        <w:t xml:space="preserve"> na přelomu roku</w:t>
      </w:r>
      <w:r w:rsidR="00323200">
        <w:rPr>
          <w:rFonts w:ascii="Arial" w:hAnsi="Arial" w:cs="Arial"/>
        </w:rPr>
        <w:t xml:space="preserve"> o třetinu méně </w:t>
      </w:r>
      <w:r w:rsidR="00766B5F">
        <w:rPr>
          <w:rFonts w:ascii="Arial" w:hAnsi="Arial" w:cs="Arial"/>
        </w:rPr>
        <w:t xml:space="preserve">Čechů </w:t>
      </w:r>
      <w:r w:rsidR="00323200">
        <w:rPr>
          <w:rFonts w:ascii="Arial" w:hAnsi="Arial" w:cs="Arial"/>
        </w:rPr>
        <w:t xml:space="preserve">než loni. </w:t>
      </w:r>
      <w:r w:rsidR="00FF3E65">
        <w:rPr>
          <w:rFonts w:ascii="Arial" w:hAnsi="Arial" w:cs="Arial"/>
        </w:rPr>
        <w:t xml:space="preserve"> </w:t>
      </w:r>
    </w:p>
    <w:p w14:paraId="125ECAC1" w14:textId="713B1751" w:rsidR="003E2A56" w:rsidRDefault="71EB2927" w:rsidP="003E2A56">
      <w:pPr>
        <w:rPr>
          <w:rFonts w:ascii="Arial" w:hAnsi="Arial" w:cs="Arial"/>
          <w:b/>
        </w:rPr>
      </w:pPr>
      <w:r w:rsidRPr="48D7803E">
        <w:rPr>
          <w:rFonts w:ascii="Arial" w:hAnsi="Arial" w:cs="Arial"/>
          <w:b/>
          <w:bCs/>
        </w:rPr>
        <w:t>Recept, jak ustát</w:t>
      </w:r>
      <w:r w:rsidR="00324625">
        <w:rPr>
          <w:rFonts w:ascii="Arial" w:hAnsi="Arial" w:cs="Arial"/>
          <w:b/>
        </w:rPr>
        <w:t xml:space="preserve"> náročné časy? </w:t>
      </w:r>
      <w:r w:rsidR="001C4806">
        <w:rPr>
          <w:rFonts w:ascii="Arial" w:hAnsi="Arial" w:cs="Arial"/>
          <w:b/>
        </w:rPr>
        <w:t>Lidé začali více spořit</w:t>
      </w:r>
      <w:r w:rsidR="00324625">
        <w:rPr>
          <w:rFonts w:ascii="Arial" w:hAnsi="Arial" w:cs="Arial"/>
          <w:b/>
        </w:rPr>
        <w:t xml:space="preserve"> i investovat</w:t>
      </w:r>
    </w:p>
    <w:p w14:paraId="2E3BD4FC" w14:textId="301732F4" w:rsidR="0024218F" w:rsidRPr="003E2A56" w:rsidRDefault="00B65A31" w:rsidP="003E2A5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Nálepku </w:t>
      </w:r>
      <w:r w:rsidR="00521ED0">
        <w:rPr>
          <w:rFonts w:ascii="Arial" w:hAnsi="Arial" w:cs="Arial"/>
        </w:rPr>
        <w:t>„</w:t>
      </w:r>
      <w:r>
        <w:rPr>
          <w:rFonts w:ascii="Arial" w:hAnsi="Arial" w:cs="Arial"/>
        </w:rPr>
        <w:t>finančně úspěšn</w:t>
      </w:r>
      <w:r w:rsidR="001C09CC">
        <w:rPr>
          <w:rFonts w:ascii="Arial" w:hAnsi="Arial" w:cs="Arial"/>
        </w:rPr>
        <w:t>ý</w:t>
      </w:r>
      <w:r w:rsidR="00521ED0">
        <w:rPr>
          <w:rFonts w:ascii="Arial" w:hAnsi="Arial" w:cs="Arial"/>
        </w:rPr>
        <w:t>“</w:t>
      </w:r>
      <w:r w:rsidR="001C09CC">
        <w:rPr>
          <w:rFonts w:ascii="Arial" w:hAnsi="Arial" w:cs="Arial"/>
        </w:rPr>
        <w:t xml:space="preserve"> rok</w:t>
      </w:r>
      <w:r w:rsidR="00470534">
        <w:rPr>
          <w:rFonts w:ascii="Arial" w:hAnsi="Arial" w:cs="Arial"/>
        </w:rPr>
        <w:t>u</w:t>
      </w:r>
      <w:r w:rsidR="001C09CC">
        <w:rPr>
          <w:rFonts w:ascii="Arial" w:hAnsi="Arial" w:cs="Arial"/>
        </w:rPr>
        <w:t xml:space="preserve"> 2023 přidělilo </w:t>
      </w:r>
      <w:r w:rsidR="00114135">
        <w:rPr>
          <w:rFonts w:ascii="Arial" w:hAnsi="Arial" w:cs="Arial"/>
        </w:rPr>
        <w:t xml:space="preserve">27,3 % lidí, což je o </w:t>
      </w:r>
      <w:r w:rsidR="00666206">
        <w:rPr>
          <w:rFonts w:ascii="Arial" w:hAnsi="Arial" w:cs="Arial"/>
        </w:rPr>
        <w:t>10</w:t>
      </w:r>
      <w:r w:rsidR="00114135">
        <w:rPr>
          <w:rFonts w:ascii="Arial" w:hAnsi="Arial" w:cs="Arial"/>
        </w:rPr>
        <w:t xml:space="preserve"> % více než loni.</w:t>
      </w:r>
      <w:r w:rsidR="0020048D">
        <w:rPr>
          <w:rFonts w:ascii="Arial" w:hAnsi="Arial" w:cs="Arial"/>
        </w:rPr>
        <w:t xml:space="preserve"> 20</w:t>
      </w:r>
      <w:r w:rsidR="00000DEE">
        <w:rPr>
          <w:rFonts w:ascii="Arial" w:hAnsi="Arial" w:cs="Arial"/>
        </w:rPr>
        <w:t xml:space="preserve"> </w:t>
      </w:r>
      <w:r w:rsidR="0020048D">
        <w:rPr>
          <w:rFonts w:ascii="Arial" w:hAnsi="Arial" w:cs="Arial"/>
        </w:rPr>
        <w:t xml:space="preserve">% lidí </w:t>
      </w:r>
      <w:r w:rsidR="00000DEE">
        <w:rPr>
          <w:rFonts w:ascii="Arial" w:hAnsi="Arial" w:cs="Arial"/>
        </w:rPr>
        <w:t>přitom</w:t>
      </w:r>
      <w:r w:rsidR="00666206">
        <w:rPr>
          <w:rFonts w:ascii="Arial" w:hAnsi="Arial" w:cs="Arial"/>
        </w:rPr>
        <w:t xml:space="preserve"> letos</w:t>
      </w:r>
      <w:r w:rsidR="0020048D">
        <w:rPr>
          <w:rFonts w:ascii="Arial" w:hAnsi="Arial" w:cs="Arial"/>
        </w:rPr>
        <w:t xml:space="preserve"> </w:t>
      </w:r>
      <w:r w:rsidR="00000DEE">
        <w:rPr>
          <w:rFonts w:ascii="Arial" w:hAnsi="Arial" w:cs="Arial"/>
        </w:rPr>
        <w:t>zvládlo</w:t>
      </w:r>
      <w:r w:rsidR="0020048D">
        <w:rPr>
          <w:rFonts w:ascii="Arial" w:hAnsi="Arial" w:cs="Arial"/>
        </w:rPr>
        <w:t xml:space="preserve"> vytvořit úspory, 7,3 % lidí dokonce investovalo.</w:t>
      </w:r>
      <w:r w:rsidR="0006519E">
        <w:rPr>
          <w:rFonts w:ascii="Arial" w:hAnsi="Arial" w:cs="Arial"/>
        </w:rPr>
        <w:t xml:space="preserve"> O</w:t>
      </w:r>
      <w:r w:rsidR="00D36AFC">
        <w:rPr>
          <w:rFonts w:ascii="Arial" w:hAnsi="Arial" w:cs="Arial"/>
        </w:rPr>
        <w:t xml:space="preserve"> </w:t>
      </w:r>
      <w:r w:rsidR="00CD6F9B">
        <w:rPr>
          <w:rFonts w:ascii="Arial" w:hAnsi="Arial" w:cs="Arial"/>
        </w:rPr>
        <w:t>13 %</w:t>
      </w:r>
      <w:r w:rsidR="0006519E">
        <w:rPr>
          <w:rFonts w:ascii="Arial" w:hAnsi="Arial" w:cs="Arial"/>
        </w:rPr>
        <w:t xml:space="preserve"> méně</w:t>
      </w:r>
      <w:r w:rsidR="00CD6F9B">
        <w:rPr>
          <w:rFonts w:ascii="Arial" w:hAnsi="Arial" w:cs="Arial"/>
        </w:rPr>
        <w:t xml:space="preserve"> </w:t>
      </w:r>
      <w:r w:rsidR="0006519E">
        <w:rPr>
          <w:rFonts w:ascii="Arial" w:hAnsi="Arial" w:cs="Arial"/>
        </w:rPr>
        <w:t>lidí</w:t>
      </w:r>
      <w:r w:rsidR="00513DCD">
        <w:rPr>
          <w:rFonts w:ascii="Arial" w:hAnsi="Arial" w:cs="Arial"/>
        </w:rPr>
        <w:t xml:space="preserve"> muselo</w:t>
      </w:r>
      <w:r w:rsidR="00F65E0C">
        <w:rPr>
          <w:rFonts w:ascii="Arial" w:hAnsi="Arial" w:cs="Arial"/>
        </w:rPr>
        <w:t xml:space="preserve"> ve srovnání s rokem 2022</w:t>
      </w:r>
      <w:r w:rsidR="00C552A0">
        <w:rPr>
          <w:rFonts w:ascii="Arial" w:hAnsi="Arial" w:cs="Arial"/>
        </w:rPr>
        <w:t xml:space="preserve"> výrazněji šetřit či</w:t>
      </w:r>
      <w:r w:rsidR="00513DCD">
        <w:rPr>
          <w:rFonts w:ascii="Arial" w:hAnsi="Arial" w:cs="Arial"/>
        </w:rPr>
        <w:t xml:space="preserve"> sahat do úspor</w:t>
      </w:r>
      <w:r w:rsidR="00C552A0">
        <w:rPr>
          <w:rFonts w:ascii="Arial" w:hAnsi="Arial" w:cs="Arial"/>
        </w:rPr>
        <w:t xml:space="preserve">. </w:t>
      </w:r>
      <w:r w:rsidR="00653A83" w:rsidRPr="00E67447">
        <w:rPr>
          <w:rFonts w:ascii="Arial" w:hAnsi="Arial" w:cs="Arial"/>
          <w:i/>
        </w:rPr>
        <w:t>„</w:t>
      </w:r>
      <w:r w:rsidR="00864567">
        <w:rPr>
          <w:rFonts w:ascii="Arial" w:hAnsi="Arial" w:cs="Arial"/>
          <w:i/>
        </w:rPr>
        <w:t>Aktuální ekonomická situace staví většinu l</w:t>
      </w:r>
      <w:r w:rsidR="00C552A0">
        <w:rPr>
          <w:rFonts w:ascii="Arial" w:hAnsi="Arial" w:cs="Arial"/>
          <w:i/>
        </w:rPr>
        <w:t>id</w:t>
      </w:r>
      <w:r w:rsidR="0067615C">
        <w:rPr>
          <w:rFonts w:ascii="Arial" w:hAnsi="Arial" w:cs="Arial"/>
          <w:i/>
        </w:rPr>
        <w:t>í</w:t>
      </w:r>
      <w:r w:rsidR="00C552A0">
        <w:rPr>
          <w:rFonts w:ascii="Arial" w:hAnsi="Arial" w:cs="Arial"/>
          <w:i/>
        </w:rPr>
        <w:t xml:space="preserve"> v České republice </w:t>
      </w:r>
      <w:r w:rsidR="00864567">
        <w:rPr>
          <w:rFonts w:ascii="Arial" w:hAnsi="Arial" w:cs="Arial"/>
          <w:i/>
        </w:rPr>
        <w:t xml:space="preserve">do </w:t>
      </w:r>
      <w:r w:rsidR="00C261CD">
        <w:rPr>
          <w:rFonts w:ascii="Arial" w:hAnsi="Arial" w:cs="Arial"/>
          <w:i/>
        </w:rPr>
        <w:t xml:space="preserve">pozice, kdy musí </w:t>
      </w:r>
      <w:r w:rsidR="00415C7F">
        <w:rPr>
          <w:rFonts w:ascii="Arial" w:hAnsi="Arial" w:cs="Arial"/>
          <w:i/>
        </w:rPr>
        <w:t>pečlivě promýšlet každý finanční krok, uskromnit</w:t>
      </w:r>
      <w:r w:rsidR="00C261CD">
        <w:rPr>
          <w:rFonts w:ascii="Arial" w:hAnsi="Arial" w:cs="Arial"/>
          <w:i/>
        </w:rPr>
        <w:t xml:space="preserve"> </w:t>
      </w:r>
      <w:r w:rsidR="0067615C">
        <w:rPr>
          <w:rFonts w:ascii="Arial" w:hAnsi="Arial" w:cs="Arial"/>
          <w:i/>
        </w:rPr>
        <w:t xml:space="preserve">své i rodinné potřeby </w:t>
      </w:r>
      <w:r w:rsidR="0057774F">
        <w:rPr>
          <w:rFonts w:ascii="Arial" w:hAnsi="Arial" w:cs="Arial"/>
          <w:i/>
        </w:rPr>
        <w:t>a zároveň vytvářet určitý finanční polštář. I naše letošní průzkumy potvrzují, že lidé ke svým financím přistupují mnohem střízlivěji,</w:t>
      </w:r>
      <w:r w:rsidR="00584737">
        <w:rPr>
          <w:rFonts w:ascii="Arial" w:hAnsi="Arial" w:cs="Arial"/>
          <w:i/>
        </w:rPr>
        <w:t xml:space="preserve"> daří se jim spořit a</w:t>
      </w:r>
      <w:r w:rsidR="0057774F">
        <w:rPr>
          <w:rFonts w:ascii="Arial" w:hAnsi="Arial" w:cs="Arial"/>
          <w:i/>
        </w:rPr>
        <w:t xml:space="preserve"> </w:t>
      </w:r>
      <w:r w:rsidR="00397B2B">
        <w:rPr>
          <w:rFonts w:ascii="Arial" w:hAnsi="Arial" w:cs="Arial"/>
          <w:i/>
        </w:rPr>
        <w:t xml:space="preserve">zvažují </w:t>
      </w:r>
      <w:r w:rsidR="003264E1">
        <w:rPr>
          <w:rFonts w:ascii="Arial" w:hAnsi="Arial" w:cs="Arial"/>
          <w:i/>
        </w:rPr>
        <w:t xml:space="preserve">zejména </w:t>
      </w:r>
      <w:r w:rsidR="00397B2B">
        <w:rPr>
          <w:rFonts w:ascii="Arial" w:hAnsi="Arial" w:cs="Arial"/>
          <w:i/>
        </w:rPr>
        <w:t>investice, které přináší dlouhodobější užitek a hodnotu.</w:t>
      </w:r>
      <w:r w:rsidR="003264E1">
        <w:rPr>
          <w:rFonts w:ascii="Arial" w:hAnsi="Arial" w:cs="Arial"/>
          <w:i/>
        </w:rPr>
        <w:t xml:space="preserve"> Češi si zkrátka za těch pár let </w:t>
      </w:r>
      <w:r w:rsidR="005F5941">
        <w:rPr>
          <w:rFonts w:ascii="Arial" w:hAnsi="Arial" w:cs="Arial"/>
          <w:i/>
        </w:rPr>
        <w:t>postupně nacházejí cestu, jak zvládat i finančně náročné časy a jsou na této cestě čím dál tím</w:t>
      </w:r>
      <w:r w:rsidR="00334E46">
        <w:rPr>
          <w:rFonts w:ascii="Arial" w:hAnsi="Arial" w:cs="Arial"/>
          <w:i/>
        </w:rPr>
        <w:t xml:space="preserve"> úsp</w:t>
      </w:r>
      <w:r w:rsidR="006654D3">
        <w:rPr>
          <w:rFonts w:ascii="Arial" w:hAnsi="Arial" w:cs="Arial"/>
          <w:i/>
        </w:rPr>
        <w:t>ěšnější.</w:t>
      </w:r>
      <w:r w:rsidR="005F5941">
        <w:rPr>
          <w:rFonts w:ascii="Arial" w:hAnsi="Arial" w:cs="Arial"/>
          <w:i/>
        </w:rPr>
        <w:t xml:space="preserve"> </w:t>
      </w:r>
      <w:r w:rsidR="00397B2B">
        <w:rPr>
          <w:rFonts w:ascii="Arial" w:hAnsi="Arial" w:cs="Arial"/>
          <w:i/>
        </w:rPr>
        <w:t xml:space="preserve">Odtud zřejmě také plyne větší </w:t>
      </w:r>
      <w:r w:rsidR="00334E46">
        <w:rPr>
          <w:rFonts w:ascii="Arial" w:hAnsi="Arial" w:cs="Arial"/>
          <w:i/>
        </w:rPr>
        <w:t>optimismus</w:t>
      </w:r>
      <w:r w:rsidR="00397B2B">
        <w:rPr>
          <w:rFonts w:ascii="Arial" w:hAnsi="Arial" w:cs="Arial"/>
          <w:i/>
        </w:rPr>
        <w:t>, s</w:t>
      </w:r>
      <w:r w:rsidR="00584737">
        <w:rPr>
          <w:rFonts w:ascii="Arial" w:hAnsi="Arial" w:cs="Arial"/>
          <w:i/>
        </w:rPr>
        <w:t> </w:t>
      </w:r>
      <w:r w:rsidR="00397B2B">
        <w:rPr>
          <w:rFonts w:ascii="Arial" w:hAnsi="Arial" w:cs="Arial"/>
          <w:i/>
        </w:rPr>
        <w:t>ní</w:t>
      </w:r>
      <w:r w:rsidR="00334E46">
        <w:rPr>
          <w:rFonts w:ascii="Arial" w:hAnsi="Arial" w:cs="Arial"/>
          <w:i/>
        </w:rPr>
        <w:t>m</w:t>
      </w:r>
      <w:r w:rsidR="00397B2B">
        <w:rPr>
          <w:rFonts w:ascii="Arial" w:hAnsi="Arial" w:cs="Arial"/>
          <w:i/>
        </w:rPr>
        <w:t>ž</w:t>
      </w:r>
      <w:r w:rsidR="00584737">
        <w:rPr>
          <w:rFonts w:ascii="Arial" w:hAnsi="Arial" w:cs="Arial"/>
          <w:i/>
        </w:rPr>
        <w:t xml:space="preserve"> </w:t>
      </w:r>
      <w:r w:rsidR="006654D3">
        <w:rPr>
          <w:rFonts w:ascii="Arial" w:hAnsi="Arial" w:cs="Arial"/>
          <w:i/>
        </w:rPr>
        <w:t xml:space="preserve">lidé </w:t>
      </w:r>
      <w:r w:rsidR="00397B2B">
        <w:rPr>
          <w:rFonts w:ascii="Arial" w:hAnsi="Arial" w:cs="Arial"/>
          <w:i/>
        </w:rPr>
        <w:t xml:space="preserve">letošní rok </w:t>
      </w:r>
      <w:r w:rsidR="00397B2B" w:rsidRPr="00430DCD">
        <w:rPr>
          <w:rFonts w:ascii="Arial" w:hAnsi="Arial" w:cs="Arial"/>
          <w:i/>
        </w:rPr>
        <w:t>uzavírají,</w:t>
      </w:r>
      <w:r w:rsidR="003264E1" w:rsidRPr="00430DCD">
        <w:rPr>
          <w:rFonts w:ascii="Arial" w:hAnsi="Arial" w:cs="Arial"/>
          <w:i/>
        </w:rPr>
        <w:t>“</w:t>
      </w:r>
      <w:r w:rsidR="00397B2B" w:rsidRPr="00430DCD">
        <w:rPr>
          <w:rFonts w:ascii="Arial" w:hAnsi="Arial" w:cs="Arial"/>
          <w:i/>
        </w:rPr>
        <w:t xml:space="preserve"> </w:t>
      </w:r>
      <w:r w:rsidR="00653A83" w:rsidRPr="00430DCD">
        <w:rPr>
          <w:rFonts w:ascii="Arial" w:hAnsi="Arial" w:cs="Arial"/>
        </w:rPr>
        <w:t>u</w:t>
      </w:r>
      <w:r w:rsidR="00397B2B" w:rsidRPr="00430DCD">
        <w:rPr>
          <w:rFonts w:ascii="Arial" w:hAnsi="Arial" w:cs="Arial"/>
        </w:rPr>
        <w:t>vádí</w:t>
      </w:r>
      <w:r w:rsidR="00653A83" w:rsidRPr="00430DCD">
        <w:rPr>
          <w:rFonts w:ascii="Arial" w:hAnsi="Arial" w:cs="Arial"/>
        </w:rPr>
        <w:t xml:space="preserve"> </w:t>
      </w:r>
      <w:r w:rsidR="0067615C" w:rsidRPr="00430DCD">
        <w:rPr>
          <w:rFonts w:ascii="Arial" w:hAnsi="Arial" w:cs="Arial"/>
        </w:rPr>
        <w:t>Petr Javůrek</w:t>
      </w:r>
      <w:r w:rsidR="00397B2B" w:rsidRPr="00430DCD">
        <w:rPr>
          <w:rFonts w:ascii="Arial" w:hAnsi="Arial" w:cs="Arial"/>
        </w:rPr>
        <w:t>,</w:t>
      </w:r>
      <w:r w:rsidR="00D315B3" w:rsidRPr="00430DCD">
        <w:rPr>
          <w:rFonts w:ascii="Arial" w:hAnsi="Arial" w:cs="Arial"/>
        </w:rPr>
        <w:t xml:space="preserve"> </w:t>
      </w:r>
      <w:r w:rsidR="00397B2B" w:rsidRPr="00430DCD">
        <w:rPr>
          <w:rFonts w:ascii="Arial" w:hAnsi="Arial" w:cs="Arial"/>
        </w:rPr>
        <w:t xml:space="preserve">hlavní finanční analytik Provident </w:t>
      </w:r>
      <w:proofErr w:type="spellStart"/>
      <w:r w:rsidR="00397B2B" w:rsidRPr="00430DCD">
        <w:rPr>
          <w:rFonts w:ascii="Arial" w:hAnsi="Arial" w:cs="Arial"/>
        </w:rPr>
        <w:t>Financial</w:t>
      </w:r>
      <w:proofErr w:type="spellEnd"/>
      <w:r w:rsidR="00397B2B" w:rsidRPr="00430DCD">
        <w:rPr>
          <w:rFonts w:ascii="Arial" w:hAnsi="Arial" w:cs="Arial"/>
        </w:rPr>
        <w:t xml:space="preserve">. </w:t>
      </w:r>
      <w:r w:rsidR="0024218F" w:rsidRPr="00430DCD">
        <w:rPr>
          <w:rFonts w:ascii="Arial" w:hAnsi="Arial" w:cs="Arial"/>
        </w:rPr>
        <w:t xml:space="preserve"> </w:t>
      </w:r>
    </w:p>
    <w:p w14:paraId="4AEE4AAD" w14:textId="77777777" w:rsidR="003E2A56" w:rsidRDefault="003E2A56" w:rsidP="00DA1691">
      <w:pPr>
        <w:jc w:val="both"/>
        <w:rPr>
          <w:rFonts w:ascii="Arial" w:hAnsi="Arial" w:cs="Arial"/>
        </w:rPr>
      </w:pPr>
    </w:p>
    <w:p w14:paraId="6BE9DD58" w14:textId="3E208C2D" w:rsidR="003E2A56" w:rsidRDefault="00483A0E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B5A6533" wp14:editId="37AD2A0F">
            <wp:extent cx="4616450" cy="2431326"/>
            <wp:effectExtent l="38100" t="38100" r="31750" b="45720"/>
            <wp:docPr id="214105453" name="Obrázek 214105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918" cy="2445792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7C10C6BB" w14:textId="276EBD8E" w:rsidR="00B32AE6" w:rsidRPr="00B32AE6" w:rsidRDefault="005F716C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Nejnákladnější bylo léto, </w:t>
      </w:r>
      <w:r w:rsidR="00B32AE6" w:rsidRPr="00B32AE6">
        <w:rPr>
          <w:rFonts w:ascii="Arial" w:hAnsi="Arial" w:cs="Arial"/>
          <w:b/>
          <w:bCs/>
        </w:rPr>
        <w:t>s krizemi pom</w:t>
      </w:r>
      <w:r>
        <w:rPr>
          <w:rFonts w:ascii="Arial" w:hAnsi="Arial" w:cs="Arial"/>
          <w:b/>
          <w:bCs/>
        </w:rPr>
        <w:t>ohla</w:t>
      </w:r>
      <w:r w:rsidR="00B32AE6" w:rsidRPr="00B32AE6">
        <w:rPr>
          <w:rFonts w:ascii="Arial" w:hAnsi="Arial" w:cs="Arial"/>
          <w:b/>
          <w:bCs/>
        </w:rPr>
        <w:t xml:space="preserve"> rodina i půjčky</w:t>
      </w:r>
      <w:r w:rsidR="00B32AE6" w:rsidRPr="00B32AE6">
        <w:rPr>
          <w:rFonts w:ascii="Arial" w:hAnsi="Arial" w:cs="Arial"/>
        </w:rPr>
        <w:t xml:space="preserve"> </w:t>
      </w:r>
    </w:p>
    <w:p w14:paraId="276143C3" w14:textId="2D458120" w:rsidR="00A557F0" w:rsidRPr="00A557F0" w:rsidRDefault="00304DE9" w:rsidP="00DA169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Meziročně ubylo také lidí, kteří se </w:t>
      </w:r>
      <w:r w:rsidR="00470534">
        <w:rPr>
          <w:rFonts w:ascii="Arial" w:hAnsi="Arial" w:cs="Arial"/>
        </w:rPr>
        <w:t xml:space="preserve">během roku </w:t>
      </w:r>
      <w:r>
        <w:rPr>
          <w:rFonts w:ascii="Arial" w:hAnsi="Arial" w:cs="Arial"/>
        </w:rPr>
        <w:t>museli vyrovnávat s náročnou finanční situací</w:t>
      </w:r>
      <w:r w:rsidR="00470534">
        <w:rPr>
          <w:rFonts w:ascii="Arial" w:hAnsi="Arial" w:cs="Arial"/>
        </w:rPr>
        <w:t xml:space="preserve">. Je jich </w:t>
      </w:r>
      <w:r w:rsidR="00B60C3D">
        <w:rPr>
          <w:rFonts w:ascii="Arial" w:hAnsi="Arial" w:cs="Arial"/>
        </w:rPr>
        <w:t xml:space="preserve">o </w:t>
      </w:r>
      <w:r w:rsidR="009A4429">
        <w:rPr>
          <w:rFonts w:ascii="Arial" w:hAnsi="Arial" w:cs="Arial"/>
        </w:rPr>
        <w:t>5</w:t>
      </w:r>
      <w:r w:rsidR="00B60C3D">
        <w:rPr>
          <w:rFonts w:ascii="Arial" w:hAnsi="Arial" w:cs="Arial"/>
        </w:rPr>
        <w:t xml:space="preserve"> %</w:t>
      </w:r>
      <w:r w:rsidR="0067615C">
        <w:rPr>
          <w:rFonts w:ascii="Arial" w:hAnsi="Arial" w:cs="Arial"/>
        </w:rPr>
        <w:t xml:space="preserve"> méně</w:t>
      </w:r>
      <w:r w:rsidR="00F65E0C">
        <w:rPr>
          <w:rFonts w:ascii="Arial" w:hAnsi="Arial" w:cs="Arial"/>
        </w:rPr>
        <w:t xml:space="preserve"> než loni</w:t>
      </w:r>
      <w:r w:rsidR="00B60C3D">
        <w:rPr>
          <w:rFonts w:ascii="Arial" w:hAnsi="Arial" w:cs="Arial"/>
        </w:rPr>
        <w:t xml:space="preserve">. </w:t>
      </w:r>
      <w:r w:rsidR="002D3311">
        <w:rPr>
          <w:rFonts w:ascii="Arial" w:hAnsi="Arial" w:cs="Arial"/>
        </w:rPr>
        <w:t>V případě problémů se</w:t>
      </w:r>
      <w:r w:rsidR="00F65E0C">
        <w:rPr>
          <w:rFonts w:ascii="Arial" w:hAnsi="Arial" w:cs="Arial"/>
        </w:rPr>
        <w:t xml:space="preserve"> i letos </w:t>
      </w:r>
      <w:r w:rsidR="002D3311">
        <w:rPr>
          <w:rFonts w:ascii="Arial" w:hAnsi="Arial" w:cs="Arial"/>
        </w:rPr>
        <w:t>lidé nejčastěji obraceli na rodinu</w:t>
      </w:r>
      <w:r w:rsidR="00470534">
        <w:rPr>
          <w:rFonts w:ascii="Arial" w:hAnsi="Arial" w:cs="Arial"/>
        </w:rPr>
        <w:t xml:space="preserve">. </w:t>
      </w:r>
      <w:r w:rsidR="00663C7C">
        <w:rPr>
          <w:rFonts w:ascii="Arial" w:hAnsi="Arial" w:cs="Arial"/>
        </w:rPr>
        <w:t>O 18 % lidí více</w:t>
      </w:r>
      <w:r w:rsidR="009A4429">
        <w:rPr>
          <w:rFonts w:ascii="Arial" w:hAnsi="Arial" w:cs="Arial"/>
        </w:rPr>
        <w:t xml:space="preserve"> letos</w:t>
      </w:r>
      <w:r w:rsidR="002D3311">
        <w:rPr>
          <w:rFonts w:ascii="Arial" w:hAnsi="Arial" w:cs="Arial"/>
        </w:rPr>
        <w:t xml:space="preserve"> </w:t>
      </w:r>
      <w:r w:rsidR="00CF5B50">
        <w:rPr>
          <w:rFonts w:ascii="Arial" w:hAnsi="Arial" w:cs="Arial"/>
        </w:rPr>
        <w:t xml:space="preserve">finanční problémy řešilo půjčkou. </w:t>
      </w:r>
      <w:r w:rsidR="00F23850">
        <w:rPr>
          <w:rFonts w:ascii="Arial" w:hAnsi="Arial" w:cs="Arial"/>
        </w:rPr>
        <w:t>Průzkum</w:t>
      </w:r>
      <w:r w:rsidR="00441F49">
        <w:rPr>
          <w:rFonts w:ascii="Arial" w:hAnsi="Arial" w:cs="Arial"/>
        </w:rPr>
        <w:t xml:space="preserve"> se</w:t>
      </w:r>
      <w:r w:rsidR="00F65E0C">
        <w:rPr>
          <w:rFonts w:ascii="Arial" w:hAnsi="Arial" w:cs="Arial"/>
        </w:rPr>
        <w:t xml:space="preserve"> </w:t>
      </w:r>
      <w:r w:rsidR="00F23850">
        <w:rPr>
          <w:rFonts w:ascii="Arial" w:hAnsi="Arial" w:cs="Arial"/>
        </w:rPr>
        <w:t>poprvé</w:t>
      </w:r>
      <w:r w:rsidR="00441F49">
        <w:rPr>
          <w:rFonts w:ascii="Arial" w:hAnsi="Arial" w:cs="Arial"/>
        </w:rPr>
        <w:t xml:space="preserve"> </w:t>
      </w:r>
      <w:r w:rsidR="00F23850">
        <w:rPr>
          <w:rFonts w:ascii="Arial" w:hAnsi="Arial" w:cs="Arial"/>
        </w:rPr>
        <w:t>z</w:t>
      </w:r>
      <w:r w:rsidR="00441F49">
        <w:rPr>
          <w:rFonts w:ascii="Arial" w:hAnsi="Arial" w:cs="Arial"/>
        </w:rPr>
        <w:t>aměřil</w:t>
      </w:r>
      <w:r w:rsidR="00F23850">
        <w:rPr>
          <w:rFonts w:ascii="Arial" w:hAnsi="Arial" w:cs="Arial"/>
        </w:rPr>
        <w:t xml:space="preserve"> také </w:t>
      </w:r>
      <w:r w:rsidR="0067615C">
        <w:rPr>
          <w:rFonts w:ascii="Arial" w:hAnsi="Arial" w:cs="Arial"/>
        </w:rPr>
        <w:t xml:space="preserve">na </w:t>
      </w:r>
      <w:r w:rsidR="00F23850">
        <w:rPr>
          <w:rFonts w:ascii="Arial" w:hAnsi="Arial" w:cs="Arial"/>
        </w:rPr>
        <w:t>finančně nejnáročnější období</w:t>
      </w:r>
      <w:r w:rsidR="00441F49">
        <w:rPr>
          <w:rFonts w:ascii="Arial" w:hAnsi="Arial" w:cs="Arial"/>
        </w:rPr>
        <w:t xml:space="preserve"> roku. Tím bylo pro polovinu z těch, </w:t>
      </w:r>
      <w:r w:rsidR="00ED63DC">
        <w:rPr>
          <w:rFonts w:ascii="Arial" w:hAnsi="Arial" w:cs="Arial"/>
        </w:rPr>
        <w:t xml:space="preserve">kteří </w:t>
      </w:r>
      <w:r w:rsidR="00430DCD">
        <w:rPr>
          <w:rFonts w:ascii="Arial" w:hAnsi="Arial" w:cs="Arial"/>
        </w:rPr>
        <w:t xml:space="preserve">v průzkumu </w:t>
      </w:r>
      <w:r w:rsidR="00ED63DC">
        <w:rPr>
          <w:rFonts w:ascii="Arial" w:hAnsi="Arial" w:cs="Arial"/>
        </w:rPr>
        <w:t xml:space="preserve">časové období uvedli, léto a letní prázdniny. </w:t>
      </w:r>
      <w:r w:rsidR="003D3AE0">
        <w:rPr>
          <w:rFonts w:ascii="Arial" w:hAnsi="Arial" w:cs="Arial"/>
        </w:rPr>
        <w:t>Čtvrtina jako finančně nejnapjatější uvedla předvánoční období a konec roku. „</w:t>
      </w:r>
      <w:r w:rsidR="00BA789B" w:rsidRPr="00C92B6E">
        <w:rPr>
          <w:rFonts w:ascii="Arial" w:hAnsi="Arial" w:cs="Arial"/>
          <w:i/>
          <w:iCs/>
        </w:rPr>
        <w:t>Je celkem pochopitelné, že</w:t>
      </w:r>
      <w:r w:rsidR="00432F00">
        <w:rPr>
          <w:rFonts w:ascii="Arial" w:hAnsi="Arial" w:cs="Arial"/>
          <w:i/>
          <w:iCs/>
        </w:rPr>
        <w:t xml:space="preserve"> finančně n</w:t>
      </w:r>
      <w:r w:rsidR="00363A68">
        <w:rPr>
          <w:rFonts w:ascii="Arial" w:hAnsi="Arial" w:cs="Arial"/>
          <w:i/>
          <w:iCs/>
        </w:rPr>
        <w:t xml:space="preserve">ejnáročnějšími jsou pro lidi </w:t>
      </w:r>
      <w:r w:rsidR="00D251D4">
        <w:rPr>
          <w:rFonts w:ascii="Arial" w:hAnsi="Arial" w:cs="Arial"/>
          <w:i/>
          <w:iCs/>
        </w:rPr>
        <w:t xml:space="preserve">období </w:t>
      </w:r>
      <w:r w:rsidR="00BA789B" w:rsidRPr="00C92B6E">
        <w:rPr>
          <w:rFonts w:ascii="Arial" w:hAnsi="Arial" w:cs="Arial"/>
          <w:i/>
          <w:iCs/>
        </w:rPr>
        <w:t>sp</w:t>
      </w:r>
      <w:r w:rsidR="00D251D4">
        <w:rPr>
          <w:rFonts w:ascii="Arial" w:hAnsi="Arial" w:cs="Arial"/>
          <w:i/>
          <w:iCs/>
        </w:rPr>
        <w:t>jatá</w:t>
      </w:r>
      <w:r w:rsidR="00BA789B" w:rsidRPr="00C92B6E">
        <w:rPr>
          <w:rFonts w:ascii="Arial" w:hAnsi="Arial" w:cs="Arial"/>
          <w:i/>
          <w:iCs/>
        </w:rPr>
        <w:t xml:space="preserve"> s většími náklady</w:t>
      </w:r>
      <w:r w:rsidR="00430DCD">
        <w:rPr>
          <w:rFonts w:ascii="Arial" w:hAnsi="Arial" w:cs="Arial"/>
          <w:i/>
          <w:iCs/>
        </w:rPr>
        <w:t>,</w:t>
      </w:r>
      <w:r w:rsidR="00432F00">
        <w:rPr>
          <w:rFonts w:ascii="Arial" w:hAnsi="Arial" w:cs="Arial"/>
          <w:i/>
          <w:iCs/>
        </w:rPr>
        <w:t xml:space="preserve"> jako jsou například</w:t>
      </w:r>
      <w:r w:rsidR="00BA789B" w:rsidRPr="00C92B6E">
        <w:rPr>
          <w:rFonts w:ascii="Arial" w:hAnsi="Arial" w:cs="Arial"/>
          <w:i/>
          <w:iCs/>
        </w:rPr>
        <w:t xml:space="preserve"> výdaje na letní dovolenou, dětské tábory</w:t>
      </w:r>
      <w:r w:rsidR="00432F00">
        <w:rPr>
          <w:rFonts w:ascii="Arial" w:hAnsi="Arial" w:cs="Arial"/>
          <w:i/>
          <w:iCs/>
        </w:rPr>
        <w:t xml:space="preserve"> nebo</w:t>
      </w:r>
      <w:r w:rsidR="00BA789B" w:rsidRPr="00C92B6E">
        <w:rPr>
          <w:rFonts w:ascii="Arial" w:hAnsi="Arial" w:cs="Arial"/>
          <w:i/>
          <w:iCs/>
        </w:rPr>
        <w:t xml:space="preserve"> nákup vánočních dárků. </w:t>
      </w:r>
      <w:r w:rsidR="00C92B6E">
        <w:rPr>
          <w:rFonts w:ascii="Arial" w:hAnsi="Arial" w:cs="Arial"/>
          <w:i/>
          <w:iCs/>
        </w:rPr>
        <w:t xml:space="preserve">Právě přelom roku je ale zároveň ideálním obdobím, jak </w:t>
      </w:r>
      <w:r w:rsidR="00D251D4">
        <w:rPr>
          <w:rFonts w:ascii="Arial" w:hAnsi="Arial" w:cs="Arial"/>
          <w:i/>
          <w:iCs/>
        </w:rPr>
        <w:t>zkusit všechny náklady na nadcházející rok</w:t>
      </w:r>
      <w:r w:rsidR="00C92B6E">
        <w:rPr>
          <w:rFonts w:ascii="Arial" w:hAnsi="Arial" w:cs="Arial"/>
          <w:i/>
          <w:iCs/>
        </w:rPr>
        <w:t xml:space="preserve"> </w:t>
      </w:r>
      <w:r w:rsidR="00D251D4">
        <w:rPr>
          <w:rFonts w:ascii="Arial" w:hAnsi="Arial" w:cs="Arial"/>
          <w:i/>
          <w:iCs/>
        </w:rPr>
        <w:t xml:space="preserve">naplánovat, rozložit či umenšit. </w:t>
      </w:r>
      <w:r w:rsidR="006018C8">
        <w:rPr>
          <w:rFonts w:ascii="Arial" w:hAnsi="Arial" w:cs="Arial"/>
          <w:i/>
          <w:iCs/>
        </w:rPr>
        <w:t>Zatímco s</w:t>
      </w:r>
      <w:r w:rsidR="00CD0948">
        <w:rPr>
          <w:rFonts w:ascii="Arial" w:hAnsi="Arial" w:cs="Arial"/>
          <w:i/>
          <w:iCs/>
        </w:rPr>
        <w:t> pokrytím letních aktivit může pomoci příspěvek od městské části</w:t>
      </w:r>
      <w:r w:rsidR="006018C8">
        <w:rPr>
          <w:rFonts w:ascii="Arial" w:hAnsi="Arial" w:cs="Arial"/>
          <w:i/>
          <w:iCs/>
        </w:rPr>
        <w:t xml:space="preserve"> či neziskové</w:t>
      </w:r>
      <w:r w:rsidR="00CD0948">
        <w:rPr>
          <w:rFonts w:ascii="Arial" w:hAnsi="Arial" w:cs="Arial"/>
          <w:i/>
          <w:iCs/>
        </w:rPr>
        <w:t xml:space="preserve"> organizace</w:t>
      </w:r>
      <w:r w:rsidR="006018C8">
        <w:rPr>
          <w:rFonts w:ascii="Arial" w:hAnsi="Arial" w:cs="Arial"/>
          <w:i/>
          <w:iCs/>
        </w:rPr>
        <w:t xml:space="preserve">, nákup vánočních dárků je možné rozložit do </w:t>
      </w:r>
      <w:r w:rsidR="00F65E0C">
        <w:rPr>
          <w:rFonts w:ascii="Arial" w:hAnsi="Arial" w:cs="Arial"/>
          <w:i/>
          <w:iCs/>
        </w:rPr>
        <w:t>několika</w:t>
      </w:r>
      <w:r w:rsidR="006018C8">
        <w:rPr>
          <w:rFonts w:ascii="Arial" w:hAnsi="Arial" w:cs="Arial"/>
          <w:i/>
          <w:iCs/>
        </w:rPr>
        <w:t xml:space="preserve"> podzimních měsíců,“ </w:t>
      </w:r>
      <w:r w:rsidR="006018C8" w:rsidRPr="006018C8">
        <w:rPr>
          <w:rFonts w:ascii="Arial" w:hAnsi="Arial" w:cs="Arial"/>
        </w:rPr>
        <w:t>radí Petr Javůrek</w:t>
      </w:r>
      <w:r w:rsidR="006018C8">
        <w:rPr>
          <w:rFonts w:ascii="Arial" w:hAnsi="Arial" w:cs="Arial"/>
        </w:rPr>
        <w:t xml:space="preserve">. </w:t>
      </w:r>
    </w:p>
    <w:p w14:paraId="0ADDB59A" w14:textId="14F321F2" w:rsidR="00EA19B0" w:rsidRPr="00A75009" w:rsidRDefault="00EA19B0" w:rsidP="00DA1691">
      <w:pPr>
        <w:jc w:val="both"/>
        <w:rPr>
          <w:rFonts w:ascii="Arial" w:hAnsi="Arial" w:cs="Arial"/>
          <w:b/>
          <w:bCs/>
        </w:rPr>
      </w:pPr>
      <w:r w:rsidRPr="00A75009">
        <w:rPr>
          <w:rFonts w:ascii="Arial" w:hAnsi="Arial" w:cs="Arial"/>
          <w:b/>
          <w:bCs/>
        </w:rPr>
        <w:t>Méně Čechů l</w:t>
      </w:r>
      <w:r w:rsidR="00F65E0C">
        <w:rPr>
          <w:rFonts w:ascii="Arial" w:hAnsi="Arial" w:cs="Arial"/>
          <w:b/>
          <w:bCs/>
        </w:rPr>
        <w:t>etos</w:t>
      </w:r>
      <w:r w:rsidRPr="00A75009">
        <w:rPr>
          <w:rFonts w:ascii="Arial" w:hAnsi="Arial" w:cs="Arial"/>
          <w:b/>
          <w:bCs/>
        </w:rPr>
        <w:t xml:space="preserve"> osekávalo výdaje. </w:t>
      </w:r>
      <w:r w:rsidR="38ABA674" w:rsidRPr="48D7803E">
        <w:rPr>
          <w:rFonts w:ascii="Arial" w:hAnsi="Arial" w:cs="Arial"/>
          <w:b/>
          <w:bCs/>
        </w:rPr>
        <w:t>Rok 2024</w:t>
      </w:r>
      <w:r w:rsidR="00A75009" w:rsidRPr="00A75009">
        <w:rPr>
          <w:rFonts w:ascii="Arial" w:hAnsi="Arial" w:cs="Arial"/>
          <w:b/>
          <w:bCs/>
        </w:rPr>
        <w:t xml:space="preserve"> vidí ještě nadějněji</w:t>
      </w:r>
    </w:p>
    <w:p w14:paraId="1EC84D9A" w14:textId="1561DC37" w:rsidR="00B21274" w:rsidRDefault="004E0A99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Větší finanční jistota se v letošním roce odrazila i </w:t>
      </w:r>
      <w:r w:rsidR="00E54D2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 </w:t>
      </w:r>
      <w:r w:rsidR="00E54D24">
        <w:rPr>
          <w:rFonts w:ascii="Arial" w:hAnsi="Arial" w:cs="Arial"/>
        </w:rPr>
        <w:t xml:space="preserve">menší </w:t>
      </w:r>
      <w:r>
        <w:rPr>
          <w:rFonts w:ascii="Arial" w:hAnsi="Arial" w:cs="Arial"/>
        </w:rPr>
        <w:t xml:space="preserve">potřebě </w:t>
      </w:r>
      <w:r w:rsidR="00282B45">
        <w:rPr>
          <w:rFonts w:ascii="Arial" w:hAnsi="Arial" w:cs="Arial"/>
        </w:rPr>
        <w:t xml:space="preserve">krátit některé výdaje. Zatímco loni se </w:t>
      </w:r>
      <w:r w:rsidR="006056F4">
        <w:rPr>
          <w:rFonts w:ascii="Arial" w:hAnsi="Arial" w:cs="Arial"/>
        </w:rPr>
        <w:t>častěji</w:t>
      </w:r>
      <w:r w:rsidR="00282B45">
        <w:rPr>
          <w:rFonts w:ascii="Arial" w:hAnsi="Arial" w:cs="Arial"/>
        </w:rPr>
        <w:t xml:space="preserve"> šetřilo na běžných výdajích a nákladech na zábavu, letos </w:t>
      </w:r>
      <w:r w:rsidR="00927A9C">
        <w:rPr>
          <w:rFonts w:ascii="Arial" w:hAnsi="Arial" w:cs="Arial"/>
        </w:rPr>
        <w:t>tyto položky lidé osekávali méně</w:t>
      </w:r>
      <w:r w:rsidR="005E74D5">
        <w:rPr>
          <w:rFonts w:ascii="Arial" w:hAnsi="Arial" w:cs="Arial"/>
        </w:rPr>
        <w:t>.</w:t>
      </w:r>
      <w:r w:rsidR="00D635E4">
        <w:rPr>
          <w:rFonts w:ascii="Arial" w:hAnsi="Arial" w:cs="Arial"/>
        </w:rPr>
        <w:t xml:space="preserve"> </w:t>
      </w:r>
      <w:r w:rsidR="00C42F2B">
        <w:rPr>
          <w:rFonts w:ascii="Arial" w:hAnsi="Arial" w:cs="Arial"/>
        </w:rPr>
        <w:t>Zatímco třeba</w:t>
      </w:r>
      <w:r w:rsidR="00D47D03">
        <w:rPr>
          <w:rFonts w:ascii="Arial" w:hAnsi="Arial" w:cs="Arial"/>
        </w:rPr>
        <w:t xml:space="preserve"> </w:t>
      </w:r>
      <w:r w:rsidR="003735B0">
        <w:rPr>
          <w:rFonts w:ascii="Arial" w:hAnsi="Arial" w:cs="Arial"/>
        </w:rPr>
        <w:t>na výdajích za potraviny či</w:t>
      </w:r>
      <w:r w:rsidR="00682ADD">
        <w:rPr>
          <w:rFonts w:ascii="Arial" w:hAnsi="Arial" w:cs="Arial"/>
        </w:rPr>
        <w:t xml:space="preserve"> oblečení</w:t>
      </w:r>
      <w:r w:rsidR="00C42F2B">
        <w:rPr>
          <w:rFonts w:ascii="Arial" w:hAnsi="Arial" w:cs="Arial"/>
        </w:rPr>
        <w:t xml:space="preserve"> loni </w:t>
      </w:r>
      <w:r w:rsidR="00682ADD">
        <w:rPr>
          <w:rFonts w:ascii="Arial" w:hAnsi="Arial" w:cs="Arial"/>
        </w:rPr>
        <w:t>šetři</w:t>
      </w:r>
      <w:r w:rsidR="00C42F2B">
        <w:rPr>
          <w:rFonts w:ascii="Arial" w:hAnsi="Arial" w:cs="Arial"/>
        </w:rPr>
        <w:t>la více než polovina Čechů</w:t>
      </w:r>
      <w:r w:rsidR="00470534">
        <w:rPr>
          <w:rFonts w:ascii="Arial" w:hAnsi="Arial" w:cs="Arial"/>
        </w:rPr>
        <w:t xml:space="preserve"> (</w:t>
      </w:r>
      <w:r w:rsidR="00682ADD">
        <w:rPr>
          <w:rFonts w:ascii="Arial" w:hAnsi="Arial" w:cs="Arial"/>
        </w:rPr>
        <w:t>57 %</w:t>
      </w:r>
      <w:r w:rsidR="00470534">
        <w:rPr>
          <w:rFonts w:ascii="Arial" w:hAnsi="Arial" w:cs="Arial"/>
        </w:rPr>
        <w:t>)</w:t>
      </w:r>
      <w:r w:rsidR="00EA19B0">
        <w:rPr>
          <w:rFonts w:ascii="Arial" w:hAnsi="Arial" w:cs="Arial"/>
        </w:rPr>
        <w:t xml:space="preserve">, </w:t>
      </w:r>
      <w:r w:rsidR="00682ADD">
        <w:rPr>
          <w:rFonts w:ascii="Arial" w:hAnsi="Arial" w:cs="Arial"/>
        </w:rPr>
        <w:t xml:space="preserve">letos </w:t>
      </w:r>
      <w:r w:rsidR="00EA19B0">
        <w:rPr>
          <w:rFonts w:ascii="Arial" w:hAnsi="Arial" w:cs="Arial"/>
        </w:rPr>
        <w:t>těchto lidí</w:t>
      </w:r>
      <w:r w:rsidR="00C42F2B">
        <w:rPr>
          <w:rFonts w:ascii="Arial" w:hAnsi="Arial" w:cs="Arial"/>
        </w:rPr>
        <w:t xml:space="preserve"> </w:t>
      </w:r>
      <w:r w:rsidR="00682ADD">
        <w:rPr>
          <w:rFonts w:ascii="Arial" w:hAnsi="Arial" w:cs="Arial"/>
        </w:rPr>
        <w:t xml:space="preserve">bylo o </w:t>
      </w:r>
      <w:r w:rsidR="003D0D51">
        <w:rPr>
          <w:rFonts w:ascii="Arial" w:hAnsi="Arial" w:cs="Arial"/>
        </w:rPr>
        <w:t>13</w:t>
      </w:r>
      <w:r w:rsidR="00682ADD">
        <w:rPr>
          <w:rFonts w:ascii="Arial" w:hAnsi="Arial" w:cs="Arial"/>
        </w:rPr>
        <w:t xml:space="preserve"> % méně. </w:t>
      </w:r>
      <w:r w:rsidR="005E74D5">
        <w:rPr>
          <w:rFonts w:ascii="Arial" w:hAnsi="Arial" w:cs="Arial"/>
        </w:rPr>
        <w:t xml:space="preserve">Ve srovnání s předchozím rokem </w:t>
      </w:r>
      <w:r w:rsidR="00322C3D">
        <w:rPr>
          <w:rFonts w:ascii="Arial" w:hAnsi="Arial" w:cs="Arial"/>
        </w:rPr>
        <w:t>Češi</w:t>
      </w:r>
      <w:r w:rsidR="007F1009">
        <w:rPr>
          <w:rFonts w:ascii="Arial" w:hAnsi="Arial" w:cs="Arial"/>
        </w:rPr>
        <w:t xml:space="preserve"> naopak aktivněji vyhledávali další možnosti přivýdělku</w:t>
      </w:r>
      <w:r w:rsidR="00470534">
        <w:rPr>
          <w:rFonts w:ascii="Arial" w:hAnsi="Arial" w:cs="Arial"/>
        </w:rPr>
        <w:t xml:space="preserve"> (</w:t>
      </w:r>
      <w:r w:rsidR="0081781A">
        <w:rPr>
          <w:rFonts w:ascii="Arial" w:hAnsi="Arial" w:cs="Arial"/>
        </w:rPr>
        <w:t>14,8 %</w:t>
      </w:r>
      <w:r w:rsidR="00470534">
        <w:rPr>
          <w:rFonts w:ascii="Arial" w:hAnsi="Arial" w:cs="Arial"/>
        </w:rPr>
        <w:t>)</w:t>
      </w:r>
      <w:r w:rsidR="007F1009">
        <w:rPr>
          <w:rFonts w:ascii="Arial" w:hAnsi="Arial" w:cs="Arial"/>
        </w:rPr>
        <w:t xml:space="preserve"> </w:t>
      </w:r>
      <w:r w:rsidR="00470534">
        <w:rPr>
          <w:rFonts w:ascii="Arial" w:hAnsi="Arial" w:cs="Arial"/>
        </w:rPr>
        <w:t xml:space="preserve">a </w:t>
      </w:r>
      <w:r w:rsidR="00430DCD">
        <w:rPr>
          <w:rFonts w:ascii="Arial" w:hAnsi="Arial" w:cs="Arial"/>
        </w:rPr>
        <w:t xml:space="preserve">více </w:t>
      </w:r>
      <w:r w:rsidR="00CC36BC">
        <w:rPr>
          <w:rFonts w:ascii="Arial" w:hAnsi="Arial" w:cs="Arial"/>
        </w:rPr>
        <w:t>rušili finanční produkty</w:t>
      </w:r>
      <w:r w:rsidR="00470534">
        <w:rPr>
          <w:rFonts w:ascii="Arial" w:hAnsi="Arial" w:cs="Arial"/>
        </w:rPr>
        <w:t xml:space="preserve"> (</w:t>
      </w:r>
      <w:r w:rsidR="006056F4">
        <w:rPr>
          <w:rFonts w:ascii="Arial" w:hAnsi="Arial" w:cs="Arial"/>
        </w:rPr>
        <w:t>12 %</w:t>
      </w:r>
      <w:r w:rsidR="00470534">
        <w:rPr>
          <w:rFonts w:ascii="Arial" w:hAnsi="Arial" w:cs="Arial"/>
        </w:rPr>
        <w:t>)</w:t>
      </w:r>
      <w:r w:rsidR="00CC36BC">
        <w:rPr>
          <w:rFonts w:ascii="Arial" w:hAnsi="Arial" w:cs="Arial"/>
        </w:rPr>
        <w:t xml:space="preserve">. </w:t>
      </w:r>
      <w:r w:rsidR="00136B78">
        <w:rPr>
          <w:rFonts w:ascii="Arial" w:hAnsi="Arial" w:cs="Arial"/>
        </w:rPr>
        <w:t>Stejně jako závěr letošního roku se nese na</w:t>
      </w:r>
      <w:r w:rsidR="00C614E6">
        <w:rPr>
          <w:rFonts w:ascii="Arial" w:hAnsi="Arial" w:cs="Arial"/>
        </w:rPr>
        <w:t xml:space="preserve"> větší</w:t>
      </w:r>
      <w:r w:rsidR="00136B78">
        <w:rPr>
          <w:rFonts w:ascii="Arial" w:hAnsi="Arial" w:cs="Arial"/>
        </w:rPr>
        <w:t xml:space="preserve"> vlně optimismu i vstup do toho </w:t>
      </w:r>
      <w:r w:rsidR="00136B78">
        <w:rPr>
          <w:rFonts w:ascii="Arial" w:hAnsi="Arial" w:cs="Arial"/>
        </w:rPr>
        <w:lastRenderedPageBreak/>
        <w:t xml:space="preserve">nadcházejícího </w:t>
      </w:r>
      <w:r w:rsidR="00D178C2">
        <w:rPr>
          <w:rFonts w:ascii="Arial" w:hAnsi="Arial" w:cs="Arial"/>
        </w:rPr>
        <w:t>provázejí spíše pozitivní očekávání a naděje.</w:t>
      </w:r>
      <w:r w:rsidR="00F65E0C">
        <w:rPr>
          <w:rFonts w:ascii="Arial" w:hAnsi="Arial" w:cs="Arial"/>
        </w:rPr>
        <w:t xml:space="preserve"> </w:t>
      </w:r>
      <w:r w:rsidR="006E49A5">
        <w:rPr>
          <w:rFonts w:ascii="Arial" w:hAnsi="Arial" w:cs="Arial"/>
        </w:rPr>
        <w:t>Čtvrtina lidí přitom očekává podobnou finanční situaci jako l</w:t>
      </w:r>
      <w:r w:rsidR="003B1792">
        <w:rPr>
          <w:rFonts w:ascii="Arial" w:hAnsi="Arial" w:cs="Arial"/>
        </w:rPr>
        <w:t>etos</w:t>
      </w:r>
      <w:r w:rsidR="00812FC9">
        <w:rPr>
          <w:rFonts w:ascii="Arial" w:hAnsi="Arial" w:cs="Arial"/>
        </w:rPr>
        <w:t xml:space="preserve">. </w:t>
      </w:r>
      <w:r w:rsidR="006E49A5">
        <w:rPr>
          <w:rFonts w:ascii="Arial" w:hAnsi="Arial" w:cs="Arial"/>
        </w:rPr>
        <w:t>15</w:t>
      </w:r>
      <w:r w:rsidR="00BB15F6">
        <w:rPr>
          <w:rFonts w:ascii="Arial" w:hAnsi="Arial" w:cs="Arial"/>
        </w:rPr>
        <w:t>,3 % Čechů odhaduje, že se bude mít</w:t>
      </w:r>
      <w:r w:rsidR="003B1792">
        <w:rPr>
          <w:rFonts w:ascii="Arial" w:hAnsi="Arial" w:cs="Arial"/>
        </w:rPr>
        <w:t xml:space="preserve"> příští rok</w:t>
      </w:r>
      <w:r w:rsidR="00F65E0C">
        <w:rPr>
          <w:rFonts w:ascii="Arial" w:hAnsi="Arial" w:cs="Arial"/>
        </w:rPr>
        <w:t xml:space="preserve"> dokonce</w:t>
      </w:r>
      <w:r w:rsidR="00BB15F6">
        <w:rPr>
          <w:rFonts w:ascii="Arial" w:hAnsi="Arial" w:cs="Arial"/>
        </w:rPr>
        <w:t xml:space="preserve"> lépe. </w:t>
      </w:r>
      <w:r w:rsidR="00EC686B">
        <w:rPr>
          <w:rFonts w:ascii="Arial" w:hAnsi="Arial" w:cs="Arial"/>
        </w:rPr>
        <w:t xml:space="preserve">Obavy </w:t>
      </w:r>
      <w:r w:rsidR="005760C1">
        <w:rPr>
          <w:rFonts w:ascii="Arial" w:hAnsi="Arial" w:cs="Arial"/>
        </w:rPr>
        <w:t xml:space="preserve">z toho, jak rok 2024 zvládne, má o třetinu méně lidí než loni </w:t>
      </w:r>
      <w:r w:rsidR="00812FC9">
        <w:rPr>
          <w:rFonts w:ascii="Arial" w:hAnsi="Arial" w:cs="Arial"/>
        </w:rPr>
        <w:t>(</w:t>
      </w:r>
      <w:r w:rsidR="008321A9">
        <w:rPr>
          <w:rFonts w:ascii="Arial" w:hAnsi="Arial" w:cs="Arial"/>
        </w:rPr>
        <w:t>24,8 % v roce 2023 vs. 32 % v roce 2022</w:t>
      </w:r>
      <w:r w:rsidR="00812FC9">
        <w:rPr>
          <w:rFonts w:ascii="Arial" w:hAnsi="Arial" w:cs="Arial"/>
        </w:rPr>
        <w:t xml:space="preserve">). </w:t>
      </w:r>
    </w:p>
    <w:p w14:paraId="67D29BEE" w14:textId="2D9D38BE" w:rsidR="000046E1" w:rsidRDefault="003155EA" w:rsidP="00DA169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0D047AE8" wp14:editId="50D18410">
            <wp:extent cx="4883150" cy="3257380"/>
            <wp:effectExtent l="38100" t="38100" r="31750" b="38735"/>
            <wp:docPr id="196943237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443" cy="326357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19532A" w14:textId="2F16A728" w:rsidR="00A91557" w:rsidRPr="00A91557" w:rsidRDefault="00A91557" w:rsidP="00A91557">
      <w:pPr>
        <w:spacing w:after="120" w:line="240" w:lineRule="auto"/>
        <w:jc w:val="both"/>
        <w:rPr>
          <w:rFonts w:ascii="Arial" w:eastAsia="Calibri" w:hAnsi="Arial" w:cs="Arial"/>
          <w:color w:val="00ACE9"/>
          <w:sz w:val="20"/>
        </w:rPr>
      </w:pPr>
      <w:r w:rsidRPr="00A91557">
        <w:rPr>
          <w:rFonts w:ascii="Arial" w:eastAsia="Calibri" w:hAnsi="Arial" w:cs="Arial"/>
          <w:color w:val="00ACE9"/>
          <w:sz w:val="20"/>
        </w:rPr>
        <w:t>O průzkumu</w:t>
      </w:r>
    </w:p>
    <w:p w14:paraId="7D98310B" w14:textId="56DCF060" w:rsidR="00A91557" w:rsidRPr="00A91557" w:rsidRDefault="00A91557" w:rsidP="00A91557">
      <w:pPr>
        <w:spacing w:after="120" w:line="240" w:lineRule="auto"/>
        <w:jc w:val="both"/>
        <w:rPr>
          <w:rFonts w:ascii="Arial" w:eastAsia="Calibri" w:hAnsi="Arial" w:cs="Arial"/>
          <w:color w:val="808080"/>
          <w:sz w:val="20"/>
        </w:rPr>
      </w:pPr>
      <w:r w:rsidRPr="00A91557">
        <w:rPr>
          <w:rFonts w:ascii="Arial" w:eastAsia="Calibri" w:hAnsi="Arial" w:cs="Arial"/>
          <w:color w:val="808080"/>
          <w:sz w:val="20"/>
        </w:rPr>
        <w:t xml:space="preserve">Průzkum pro společnost Provident </w:t>
      </w:r>
      <w:proofErr w:type="spellStart"/>
      <w:r w:rsidRPr="00A91557">
        <w:rPr>
          <w:rFonts w:ascii="Arial" w:eastAsia="Calibri" w:hAnsi="Arial" w:cs="Arial"/>
          <w:color w:val="808080"/>
          <w:sz w:val="20"/>
        </w:rPr>
        <w:t>Financial</w:t>
      </w:r>
      <w:proofErr w:type="spellEnd"/>
      <w:r w:rsidRPr="00A91557">
        <w:rPr>
          <w:rFonts w:ascii="Arial" w:eastAsia="Calibri" w:hAnsi="Arial" w:cs="Arial"/>
          <w:color w:val="808080"/>
          <w:sz w:val="20"/>
        </w:rPr>
        <w:t xml:space="preserve"> provedl na repre</w:t>
      </w:r>
      <w:r w:rsidR="003E2A56">
        <w:rPr>
          <w:rFonts w:ascii="Arial" w:eastAsia="Calibri" w:hAnsi="Arial" w:cs="Arial"/>
          <w:color w:val="808080"/>
          <w:sz w:val="20"/>
        </w:rPr>
        <w:t>zentativním vzorku populace 10</w:t>
      </w:r>
      <w:r w:rsidR="00BB15F6">
        <w:rPr>
          <w:rFonts w:ascii="Arial" w:eastAsia="Calibri" w:hAnsi="Arial" w:cs="Arial"/>
          <w:color w:val="808080"/>
          <w:sz w:val="20"/>
        </w:rPr>
        <w:t>33</w:t>
      </w:r>
      <w:r>
        <w:rPr>
          <w:rFonts w:ascii="Arial" w:eastAsia="Calibri" w:hAnsi="Arial" w:cs="Arial"/>
          <w:color w:val="808080"/>
          <w:sz w:val="20"/>
        </w:rPr>
        <w:t xml:space="preserve"> </w:t>
      </w:r>
      <w:r w:rsidRPr="00A91557">
        <w:rPr>
          <w:rFonts w:ascii="Arial" w:eastAsia="Calibri" w:hAnsi="Arial" w:cs="Arial"/>
          <w:color w:val="808080"/>
          <w:sz w:val="20"/>
        </w:rPr>
        <w:t xml:space="preserve">lidí Instant </w:t>
      </w:r>
      <w:proofErr w:type="spellStart"/>
      <w:r w:rsidRPr="00A91557">
        <w:rPr>
          <w:rFonts w:ascii="Arial" w:eastAsia="Calibri" w:hAnsi="Arial" w:cs="Arial"/>
          <w:color w:val="808080"/>
          <w:sz w:val="20"/>
        </w:rPr>
        <w:t>Research</w:t>
      </w:r>
      <w:proofErr w:type="spellEnd"/>
      <w:r w:rsidR="003E2A56">
        <w:rPr>
          <w:rFonts w:ascii="Arial" w:eastAsia="Calibri" w:hAnsi="Arial" w:cs="Arial"/>
          <w:color w:val="808080"/>
          <w:sz w:val="20"/>
        </w:rPr>
        <w:t xml:space="preserve"> / IPSOS v prosinci </w:t>
      </w:r>
      <w:r w:rsidRPr="00A91557">
        <w:rPr>
          <w:rFonts w:ascii="Arial" w:eastAsia="Calibri" w:hAnsi="Arial" w:cs="Arial"/>
          <w:color w:val="808080"/>
          <w:sz w:val="20"/>
        </w:rPr>
        <w:t>202</w:t>
      </w:r>
      <w:r w:rsidR="00BB15F6">
        <w:rPr>
          <w:rFonts w:ascii="Arial" w:eastAsia="Calibri" w:hAnsi="Arial" w:cs="Arial"/>
          <w:color w:val="808080"/>
          <w:sz w:val="20"/>
        </w:rPr>
        <w:t>3</w:t>
      </w:r>
      <w:r w:rsidRPr="00A91557">
        <w:rPr>
          <w:rFonts w:ascii="Arial" w:eastAsia="Calibri" w:hAnsi="Arial" w:cs="Arial"/>
          <w:color w:val="808080"/>
          <w:sz w:val="20"/>
        </w:rPr>
        <w:t>.</w:t>
      </w:r>
    </w:p>
    <w:p w14:paraId="5F9A3DB8" w14:textId="77777777" w:rsidR="00A91557" w:rsidRDefault="00A91557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</w:p>
    <w:p w14:paraId="223D914F" w14:textId="698A992C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ACE9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společnosti Provident </w:t>
      </w:r>
    </w:p>
    <w:p w14:paraId="3C39E622" w14:textId="77777777" w:rsidR="00D7256B" w:rsidRPr="009C0EA7" w:rsidRDefault="00D7256B" w:rsidP="00D7256B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EastAsia" w:hAnsi="Arial" w:cs="Arial"/>
          <w:color w:val="0070C0"/>
          <w:sz w:val="18"/>
          <w:szCs w:val="18"/>
          <w:u w:val="single"/>
          <w:lang w:eastAsia="en-US"/>
        </w:rPr>
      </w:pPr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Společnost Provident 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Financial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České leasingové a finanční asociace,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 Provident je také iniciátorem projektu Neviditelní, který vznikl v roce 2020 s cílem upozornit veřejnost na důležité celospolečenské téma a zlepšit životní podmínky Neviditelných. </w:t>
      </w:r>
      <w:hyperlink r:id="rId13">
        <w:r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www.provident.cz</w:t>
        </w:r>
      </w:hyperlink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, </w:t>
      </w:r>
      <w:hyperlink r:id="rId14">
        <w:r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www.creditea.cz</w:t>
        </w:r>
      </w:hyperlink>
      <w:r w:rsidRPr="09DE7D26">
        <w:rPr>
          <w:rFonts w:ascii="Arial" w:eastAsia="Calibri" w:hAnsi="Arial" w:cs="Arial"/>
          <w:color w:val="808080" w:themeColor="background1" w:themeShade="80"/>
          <w:sz w:val="20"/>
          <w:szCs w:val="20"/>
          <w:lang w:eastAsia="en-US"/>
        </w:rPr>
        <w:t xml:space="preserve">, </w:t>
      </w:r>
      <w:hyperlink r:id="rId15">
        <w:r w:rsidRPr="09DE7D26">
          <w:rPr>
            <w:rStyle w:val="Hypertextovodkaz"/>
            <w:rFonts w:ascii="Arial" w:eastAsia="Calibri" w:hAnsi="Arial" w:cs="Arial"/>
            <w:sz w:val="20"/>
            <w:szCs w:val="20"/>
            <w:lang w:eastAsia="en-US"/>
          </w:rPr>
          <w:t>www.neviditelni.org</w:t>
        </w:r>
      </w:hyperlink>
    </w:p>
    <w:p w14:paraId="20C8BDE3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385623" w:themeColor="accent6" w:themeShade="80"/>
          <w:sz w:val="18"/>
          <w:szCs w:val="22"/>
          <w:lang w:eastAsia="en-US"/>
        </w:rPr>
      </w:pPr>
    </w:p>
    <w:p w14:paraId="6155CE3E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00ACE9"/>
          <w:sz w:val="20"/>
          <w:szCs w:val="22"/>
          <w:lang w:eastAsia="en-US"/>
        </w:rPr>
        <w:t xml:space="preserve"> Finance</w:t>
      </w:r>
    </w:p>
    <w:p w14:paraId="33D61137" w14:textId="77777777" w:rsidR="00DC2AAF" w:rsidRPr="009C0EA7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808080"/>
          <w:sz w:val="20"/>
          <w:szCs w:val="22"/>
          <w:lang w:eastAsia="en-US"/>
        </w:rPr>
      </w:pPr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lastRenderedPageBreak/>
        <w:t>Mezinárodní skupina International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Personal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 Finance (IPF), mateřská společnost českého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Providentu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, vznikla v roce 2007 oddělením od britské společnosti Provident 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Financial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 </w:t>
      </w:r>
      <w:proofErr w:type="spellStart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plc</w:t>
      </w:r>
      <w:proofErr w:type="spellEnd"/>
      <w:r w:rsidRPr="009C0EA7">
        <w:rPr>
          <w:rFonts w:ascii="Arial" w:eastAsia="Calibri" w:hAnsi="Arial" w:cs="Arial"/>
          <w:color w:val="808080"/>
          <w:sz w:val="20"/>
          <w:szCs w:val="22"/>
          <w:lang w:eastAsia="en-US"/>
        </w:rPr>
        <w:t>. Ta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kotována na londýnské burze cenných papírů od svého vzniku (IPF.L). </w:t>
      </w:r>
    </w:p>
    <w:p w14:paraId="358E41C7" w14:textId="0FF173E5" w:rsidR="00C64411" w:rsidRPr="00A91557" w:rsidRDefault="007B07FA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</w:pPr>
      <w:hyperlink r:id="rId16" w:history="1">
        <w:r w:rsidR="00DC2AAF" w:rsidRPr="009C0EA7">
          <w:rPr>
            <w:rFonts w:ascii="Arial" w:eastAsiaTheme="minorHAnsi" w:hAnsi="Arial" w:cs="Arial"/>
            <w:color w:val="0070C0"/>
            <w:sz w:val="18"/>
            <w:szCs w:val="22"/>
            <w:u w:val="single"/>
            <w:lang w:eastAsia="en-US"/>
          </w:rPr>
          <w:t>www.ipfin.co.uk</w:t>
        </w:r>
      </w:hyperlink>
      <w:r w:rsidR="00194B1D">
        <w:rPr>
          <w:rFonts w:ascii="Arial" w:eastAsiaTheme="minorHAnsi" w:hAnsi="Arial" w:cs="Arial"/>
          <w:color w:val="0070C0"/>
          <w:sz w:val="18"/>
          <w:szCs w:val="22"/>
          <w:u w:val="single"/>
          <w:lang w:eastAsia="en-US"/>
        </w:rPr>
        <w:t xml:space="preserve"> </w:t>
      </w:r>
    </w:p>
    <w:sectPr w:rsidR="00C64411" w:rsidRPr="00A91557" w:rsidSect="00DC0745">
      <w:headerReference w:type="default" r:id="rId17"/>
      <w:footerReference w:type="default" r:id="rId18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0BE92" w14:textId="77777777" w:rsidR="007B07FA" w:rsidRDefault="007B07FA" w:rsidP="005E69EA">
      <w:pPr>
        <w:spacing w:after="0" w:line="240" w:lineRule="auto"/>
      </w:pPr>
      <w:r>
        <w:separator/>
      </w:r>
    </w:p>
  </w:endnote>
  <w:endnote w:type="continuationSeparator" w:id="0">
    <w:p w14:paraId="2A6FE0DC" w14:textId="77777777" w:rsidR="007B07FA" w:rsidRDefault="007B07FA" w:rsidP="005E69EA">
      <w:pPr>
        <w:spacing w:after="0" w:line="240" w:lineRule="auto"/>
      </w:pPr>
      <w:r>
        <w:continuationSeparator/>
      </w:r>
    </w:p>
  </w:endnote>
  <w:endnote w:type="continuationNotice" w:id="1">
    <w:p w14:paraId="507689BF" w14:textId="77777777" w:rsidR="007B07FA" w:rsidRDefault="007B07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 xml:space="preserve">Provident </w:t>
                          </w:r>
                          <w:proofErr w:type="spellStart"/>
                          <w:r w:rsidRPr="00071DD6">
                            <w:t>Financial</w:t>
                          </w:r>
                          <w:proofErr w:type="spellEnd"/>
                          <w:r w:rsidRPr="00071DD6">
                            <w:t>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4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3B44E" w14:textId="77777777" w:rsidR="007B07FA" w:rsidRDefault="007B07FA" w:rsidP="005E69EA">
      <w:pPr>
        <w:spacing w:after="0" w:line="240" w:lineRule="auto"/>
      </w:pPr>
      <w:r>
        <w:separator/>
      </w:r>
    </w:p>
  </w:footnote>
  <w:footnote w:type="continuationSeparator" w:id="0">
    <w:p w14:paraId="065DCDFC" w14:textId="77777777" w:rsidR="007B07FA" w:rsidRDefault="007B07FA" w:rsidP="005E69EA">
      <w:pPr>
        <w:spacing w:after="0" w:line="240" w:lineRule="auto"/>
      </w:pPr>
      <w:r>
        <w:continuationSeparator/>
      </w:r>
    </w:p>
  </w:footnote>
  <w:footnote w:type="continuationNotice" w:id="1">
    <w:p w14:paraId="2E173BD3" w14:textId="77777777" w:rsidR="007B07FA" w:rsidRDefault="007B07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63BC3" w14:textId="447F8C14" w:rsidR="00147987" w:rsidRDefault="004B1D2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6C2DC79C" wp14:editId="15467AC0">
          <wp:simplePos x="0" y="0"/>
          <wp:positionH relativeFrom="margin">
            <wp:posOffset>3745230</wp:posOffset>
          </wp:positionH>
          <wp:positionV relativeFrom="paragraph">
            <wp:posOffset>-368300</wp:posOffset>
          </wp:positionV>
          <wp:extent cx="1085850" cy="614045"/>
          <wp:effectExtent l="0" t="0" r="0" b="0"/>
          <wp:wrapSquare wrapText="bothSides"/>
          <wp:docPr id="221806548" name="Obrázek 221806548" descr="Obsah obrázku Grafika, Písmo, logo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806548" name="Obrázek 1" descr="Obsah obrázku Grafika, Písmo, logo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15B2B340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D9282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" fillcolor="#f2f2f2" stroked="f">
              <w10:wrap anchorx="page" anchory="margin"/>
            </v:rect>
          </w:pict>
        </mc:Fallback>
      </mc:AlternateContent>
    </w:r>
    <w:r w:rsidR="0014798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DEE"/>
    <w:rsid w:val="0000153C"/>
    <w:rsid w:val="00003AE5"/>
    <w:rsid w:val="000046E1"/>
    <w:rsid w:val="00006AE8"/>
    <w:rsid w:val="00006DC5"/>
    <w:rsid w:val="000075A8"/>
    <w:rsid w:val="00010568"/>
    <w:rsid w:val="00012D6F"/>
    <w:rsid w:val="00013761"/>
    <w:rsid w:val="0001720B"/>
    <w:rsid w:val="00021B65"/>
    <w:rsid w:val="00023086"/>
    <w:rsid w:val="00024286"/>
    <w:rsid w:val="00025070"/>
    <w:rsid w:val="0002717B"/>
    <w:rsid w:val="00027394"/>
    <w:rsid w:val="00030067"/>
    <w:rsid w:val="00033020"/>
    <w:rsid w:val="0003318D"/>
    <w:rsid w:val="00035141"/>
    <w:rsid w:val="00036152"/>
    <w:rsid w:val="000373C9"/>
    <w:rsid w:val="000375E3"/>
    <w:rsid w:val="00042B79"/>
    <w:rsid w:val="00043001"/>
    <w:rsid w:val="00056849"/>
    <w:rsid w:val="000618BE"/>
    <w:rsid w:val="00064AC3"/>
    <w:rsid w:val="00064BE7"/>
    <w:rsid w:val="0006519E"/>
    <w:rsid w:val="00066FAE"/>
    <w:rsid w:val="00067A87"/>
    <w:rsid w:val="000708C9"/>
    <w:rsid w:val="000714B4"/>
    <w:rsid w:val="0007185A"/>
    <w:rsid w:val="00072B94"/>
    <w:rsid w:val="0007471A"/>
    <w:rsid w:val="00076959"/>
    <w:rsid w:val="00077B9D"/>
    <w:rsid w:val="000866C9"/>
    <w:rsid w:val="000875DB"/>
    <w:rsid w:val="000928A4"/>
    <w:rsid w:val="0009582A"/>
    <w:rsid w:val="0009661A"/>
    <w:rsid w:val="0009778D"/>
    <w:rsid w:val="000A0922"/>
    <w:rsid w:val="000A7611"/>
    <w:rsid w:val="000A790E"/>
    <w:rsid w:val="000C257B"/>
    <w:rsid w:val="000D13BE"/>
    <w:rsid w:val="000D18DA"/>
    <w:rsid w:val="000D21ED"/>
    <w:rsid w:val="000D2353"/>
    <w:rsid w:val="000D382F"/>
    <w:rsid w:val="000D5745"/>
    <w:rsid w:val="000E2ED2"/>
    <w:rsid w:val="000E3C49"/>
    <w:rsid w:val="000E5946"/>
    <w:rsid w:val="000E5C3C"/>
    <w:rsid w:val="000F241B"/>
    <w:rsid w:val="000F5482"/>
    <w:rsid w:val="001001E9"/>
    <w:rsid w:val="001021F8"/>
    <w:rsid w:val="001065CC"/>
    <w:rsid w:val="001074A1"/>
    <w:rsid w:val="00113B8B"/>
    <w:rsid w:val="00114135"/>
    <w:rsid w:val="001155D1"/>
    <w:rsid w:val="001155DD"/>
    <w:rsid w:val="00115C82"/>
    <w:rsid w:val="00117364"/>
    <w:rsid w:val="001202CD"/>
    <w:rsid w:val="0012223C"/>
    <w:rsid w:val="00126844"/>
    <w:rsid w:val="00136B55"/>
    <w:rsid w:val="00136B78"/>
    <w:rsid w:val="00136BC9"/>
    <w:rsid w:val="0013738B"/>
    <w:rsid w:val="001411F2"/>
    <w:rsid w:val="00141F0F"/>
    <w:rsid w:val="001427F8"/>
    <w:rsid w:val="001462FE"/>
    <w:rsid w:val="0014756F"/>
    <w:rsid w:val="00147987"/>
    <w:rsid w:val="00154448"/>
    <w:rsid w:val="00156360"/>
    <w:rsid w:val="001625BF"/>
    <w:rsid w:val="00174AE8"/>
    <w:rsid w:val="00174BEB"/>
    <w:rsid w:val="00175111"/>
    <w:rsid w:val="00177367"/>
    <w:rsid w:val="001804A5"/>
    <w:rsid w:val="001819AD"/>
    <w:rsid w:val="001838FF"/>
    <w:rsid w:val="00186CD2"/>
    <w:rsid w:val="00194B1D"/>
    <w:rsid w:val="00196AD4"/>
    <w:rsid w:val="00197D1A"/>
    <w:rsid w:val="001A193C"/>
    <w:rsid w:val="001A260E"/>
    <w:rsid w:val="001A5E8F"/>
    <w:rsid w:val="001A6503"/>
    <w:rsid w:val="001A7739"/>
    <w:rsid w:val="001B02DE"/>
    <w:rsid w:val="001B38D6"/>
    <w:rsid w:val="001B4802"/>
    <w:rsid w:val="001C09CC"/>
    <w:rsid w:val="001C1278"/>
    <w:rsid w:val="001C4806"/>
    <w:rsid w:val="001C5607"/>
    <w:rsid w:val="001C6967"/>
    <w:rsid w:val="001D07A1"/>
    <w:rsid w:val="001D12C7"/>
    <w:rsid w:val="001D2BC5"/>
    <w:rsid w:val="001D4A96"/>
    <w:rsid w:val="001D6B04"/>
    <w:rsid w:val="001E1D93"/>
    <w:rsid w:val="001F47D5"/>
    <w:rsid w:val="0020012F"/>
    <w:rsid w:val="0020024C"/>
    <w:rsid w:val="0020048D"/>
    <w:rsid w:val="00202CEC"/>
    <w:rsid w:val="002030E6"/>
    <w:rsid w:val="00203425"/>
    <w:rsid w:val="00203A50"/>
    <w:rsid w:val="0020447A"/>
    <w:rsid w:val="00226612"/>
    <w:rsid w:val="00235012"/>
    <w:rsid w:val="0024218F"/>
    <w:rsid w:val="00245CED"/>
    <w:rsid w:val="00254FFB"/>
    <w:rsid w:val="002560F3"/>
    <w:rsid w:val="00256612"/>
    <w:rsid w:val="00260770"/>
    <w:rsid w:val="00261853"/>
    <w:rsid w:val="00263E0C"/>
    <w:rsid w:val="0026581F"/>
    <w:rsid w:val="00267A51"/>
    <w:rsid w:val="002722AD"/>
    <w:rsid w:val="0027286A"/>
    <w:rsid w:val="002767C1"/>
    <w:rsid w:val="00277BFB"/>
    <w:rsid w:val="0028002C"/>
    <w:rsid w:val="00281DC5"/>
    <w:rsid w:val="00282B45"/>
    <w:rsid w:val="00293F05"/>
    <w:rsid w:val="002C15DF"/>
    <w:rsid w:val="002C1A67"/>
    <w:rsid w:val="002C7849"/>
    <w:rsid w:val="002C7F16"/>
    <w:rsid w:val="002D0750"/>
    <w:rsid w:val="002D0B19"/>
    <w:rsid w:val="002D1912"/>
    <w:rsid w:val="002D23B5"/>
    <w:rsid w:val="002D308A"/>
    <w:rsid w:val="002D3311"/>
    <w:rsid w:val="002D441C"/>
    <w:rsid w:val="002D5023"/>
    <w:rsid w:val="002D6579"/>
    <w:rsid w:val="002E2087"/>
    <w:rsid w:val="002E75AE"/>
    <w:rsid w:val="002F0C29"/>
    <w:rsid w:val="002F21AB"/>
    <w:rsid w:val="002F2DD5"/>
    <w:rsid w:val="002F56D6"/>
    <w:rsid w:val="00304DE9"/>
    <w:rsid w:val="00310F85"/>
    <w:rsid w:val="00312FF9"/>
    <w:rsid w:val="003147C4"/>
    <w:rsid w:val="003155EA"/>
    <w:rsid w:val="00322C3D"/>
    <w:rsid w:val="00323118"/>
    <w:rsid w:val="00323200"/>
    <w:rsid w:val="00324625"/>
    <w:rsid w:val="003264E1"/>
    <w:rsid w:val="00327ECA"/>
    <w:rsid w:val="00330048"/>
    <w:rsid w:val="003335F3"/>
    <w:rsid w:val="00334D26"/>
    <w:rsid w:val="00334E46"/>
    <w:rsid w:val="00336360"/>
    <w:rsid w:val="00340772"/>
    <w:rsid w:val="00343EA3"/>
    <w:rsid w:val="00345F2A"/>
    <w:rsid w:val="00347048"/>
    <w:rsid w:val="00354607"/>
    <w:rsid w:val="00360857"/>
    <w:rsid w:val="00360EF4"/>
    <w:rsid w:val="00363A68"/>
    <w:rsid w:val="003644CD"/>
    <w:rsid w:val="003676D5"/>
    <w:rsid w:val="003726BD"/>
    <w:rsid w:val="003735B0"/>
    <w:rsid w:val="00384F5B"/>
    <w:rsid w:val="00397B2B"/>
    <w:rsid w:val="003A00F6"/>
    <w:rsid w:val="003A0A87"/>
    <w:rsid w:val="003B1792"/>
    <w:rsid w:val="003B25A2"/>
    <w:rsid w:val="003B3BE3"/>
    <w:rsid w:val="003B44CB"/>
    <w:rsid w:val="003B6237"/>
    <w:rsid w:val="003C1AE6"/>
    <w:rsid w:val="003C2096"/>
    <w:rsid w:val="003C6222"/>
    <w:rsid w:val="003D0433"/>
    <w:rsid w:val="003D0D51"/>
    <w:rsid w:val="003D0F12"/>
    <w:rsid w:val="003D273E"/>
    <w:rsid w:val="003D3725"/>
    <w:rsid w:val="003D3AE0"/>
    <w:rsid w:val="003D3D03"/>
    <w:rsid w:val="003D4162"/>
    <w:rsid w:val="003D4CCC"/>
    <w:rsid w:val="003D7BA8"/>
    <w:rsid w:val="003E2A56"/>
    <w:rsid w:val="003E3CE4"/>
    <w:rsid w:val="003E3F6B"/>
    <w:rsid w:val="003E71F5"/>
    <w:rsid w:val="003E7A9A"/>
    <w:rsid w:val="003F0C25"/>
    <w:rsid w:val="003F1C47"/>
    <w:rsid w:val="003F52A0"/>
    <w:rsid w:val="003F665C"/>
    <w:rsid w:val="003F7AE4"/>
    <w:rsid w:val="004010EF"/>
    <w:rsid w:val="004020A8"/>
    <w:rsid w:val="00411504"/>
    <w:rsid w:val="00412804"/>
    <w:rsid w:val="00415C7F"/>
    <w:rsid w:val="00423E45"/>
    <w:rsid w:val="004275C5"/>
    <w:rsid w:val="00430DCD"/>
    <w:rsid w:val="00432F00"/>
    <w:rsid w:val="0043577B"/>
    <w:rsid w:val="00436B93"/>
    <w:rsid w:val="00440C4B"/>
    <w:rsid w:val="00441F49"/>
    <w:rsid w:val="00442F71"/>
    <w:rsid w:val="00443A7E"/>
    <w:rsid w:val="0044604F"/>
    <w:rsid w:val="004504F5"/>
    <w:rsid w:val="00450B51"/>
    <w:rsid w:val="004549CC"/>
    <w:rsid w:val="00455289"/>
    <w:rsid w:val="00461300"/>
    <w:rsid w:val="00462971"/>
    <w:rsid w:val="00466921"/>
    <w:rsid w:val="00470534"/>
    <w:rsid w:val="0047214A"/>
    <w:rsid w:val="00472C0D"/>
    <w:rsid w:val="0047650B"/>
    <w:rsid w:val="00477099"/>
    <w:rsid w:val="00482984"/>
    <w:rsid w:val="004834B7"/>
    <w:rsid w:val="00483A0E"/>
    <w:rsid w:val="00485883"/>
    <w:rsid w:val="00486B22"/>
    <w:rsid w:val="00486FAB"/>
    <w:rsid w:val="00487DD0"/>
    <w:rsid w:val="00496078"/>
    <w:rsid w:val="00497D8A"/>
    <w:rsid w:val="004A14FE"/>
    <w:rsid w:val="004A47E6"/>
    <w:rsid w:val="004A7ED7"/>
    <w:rsid w:val="004B08DC"/>
    <w:rsid w:val="004B1C9D"/>
    <w:rsid w:val="004B1D2E"/>
    <w:rsid w:val="004B2DD8"/>
    <w:rsid w:val="004B6D75"/>
    <w:rsid w:val="004C3BD3"/>
    <w:rsid w:val="004C4890"/>
    <w:rsid w:val="004D08B6"/>
    <w:rsid w:val="004D1207"/>
    <w:rsid w:val="004D12B0"/>
    <w:rsid w:val="004D1760"/>
    <w:rsid w:val="004D391F"/>
    <w:rsid w:val="004D4636"/>
    <w:rsid w:val="004D57F7"/>
    <w:rsid w:val="004D6216"/>
    <w:rsid w:val="004D719A"/>
    <w:rsid w:val="004E05B1"/>
    <w:rsid w:val="004E0A99"/>
    <w:rsid w:val="004E21DE"/>
    <w:rsid w:val="004F2A14"/>
    <w:rsid w:val="004F40AA"/>
    <w:rsid w:val="00505D2E"/>
    <w:rsid w:val="00513DCD"/>
    <w:rsid w:val="00514148"/>
    <w:rsid w:val="0051419D"/>
    <w:rsid w:val="00514602"/>
    <w:rsid w:val="00515C15"/>
    <w:rsid w:val="00517924"/>
    <w:rsid w:val="00521CD9"/>
    <w:rsid w:val="00521ED0"/>
    <w:rsid w:val="00523622"/>
    <w:rsid w:val="005248C8"/>
    <w:rsid w:val="00527046"/>
    <w:rsid w:val="0052749E"/>
    <w:rsid w:val="00533C8F"/>
    <w:rsid w:val="00534B74"/>
    <w:rsid w:val="00535C11"/>
    <w:rsid w:val="00536E73"/>
    <w:rsid w:val="00537256"/>
    <w:rsid w:val="00537416"/>
    <w:rsid w:val="00543572"/>
    <w:rsid w:val="0055205A"/>
    <w:rsid w:val="00552469"/>
    <w:rsid w:val="00555E2C"/>
    <w:rsid w:val="00563463"/>
    <w:rsid w:val="00564AB7"/>
    <w:rsid w:val="00564ED0"/>
    <w:rsid w:val="0056700D"/>
    <w:rsid w:val="00571EC8"/>
    <w:rsid w:val="00574A89"/>
    <w:rsid w:val="005760C1"/>
    <w:rsid w:val="0057774F"/>
    <w:rsid w:val="00584737"/>
    <w:rsid w:val="0059480A"/>
    <w:rsid w:val="00594CE8"/>
    <w:rsid w:val="00595AC0"/>
    <w:rsid w:val="00596B49"/>
    <w:rsid w:val="005A075C"/>
    <w:rsid w:val="005A40BC"/>
    <w:rsid w:val="005A652A"/>
    <w:rsid w:val="005A7632"/>
    <w:rsid w:val="005B1F82"/>
    <w:rsid w:val="005B35AD"/>
    <w:rsid w:val="005B3F0D"/>
    <w:rsid w:val="005B7D3A"/>
    <w:rsid w:val="005B7E35"/>
    <w:rsid w:val="005C0C64"/>
    <w:rsid w:val="005C2C5B"/>
    <w:rsid w:val="005C2FE7"/>
    <w:rsid w:val="005C5EE8"/>
    <w:rsid w:val="005C63AE"/>
    <w:rsid w:val="005C6F61"/>
    <w:rsid w:val="005D124F"/>
    <w:rsid w:val="005D1971"/>
    <w:rsid w:val="005E0FE9"/>
    <w:rsid w:val="005E2947"/>
    <w:rsid w:val="005E4D1F"/>
    <w:rsid w:val="005E69EA"/>
    <w:rsid w:val="005E6B72"/>
    <w:rsid w:val="005E74D5"/>
    <w:rsid w:val="005F3FC8"/>
    <w:rsid w:val="005F5941"/>
    <w:rsid w:val="005F716C"/>
    <w:rsid w:val="005F7C7B"/>
    <w:rsid w:val="00600B97"/>
    <w:rsid w:val="006018C8"/>
    <w:rsid w:val="00601DB4"/>
    <w:rsid w:val="006023BD"/>
    <w:rsid w:val="00604A43"/>
    <w:rsid w:val="006056F4"/>
    <w:rsid w:val="00610164"/>
    <w:rsid w:val="006101A6"/>
    <w:rsid w:val="00614006"/>
    <w:rsid w:val="00615523"/>
    <w:rsid w:val="00625D68"/>
    <w:rsid w:val="00626669"/>
    <w:rsid w:val="00633647"/>
    <w:rsid w:val="00634C6E"/>
    <w:rsid w:val="00641EE0"/>
    <w:rsid w:val="00645B53"/>
    <w:rsid w:val="006466C7"/>
    <w:rsid w:val="00647099"/>
    <w:rsid w:val="00653A83"/>
    <w:rsid w:val="00657C0B"/>
    <w:rsid w:val="00662446"/>
    <w:rsid w:val="00663C7C"/>
    <w:rsid w:val="006654D3"/>
    <w:rsid w:val="00666206"/>
    <w:rsid w:val="0067615C"/>
    <w:rsid w:val="006768F7"/>
    <w:rsid w:val="00680C1F"/>
    <w:rsid w:val="00682ADD"/>
    <w:rsid w:val="00683A25"/>
    <w:rsid w:val="00684A33"/>
    <w:rsid w:val="0068506A"/>
    <w:rsid w:val="00690FCD"/>
    <w:rsid w:val="0069206A"/>
    <w:rsid w:val="006A2570"/>
    <w:rsid w:val="006A43F7"/>
    <w:rsid w:val="006A7D9E"/>
    <w:rsid w:val="006B0F3A"/>
    <w:rsid w:val="006C5FBC"/>
    <w:rsid w:val="006C6B40"/>
    <w:rsid w:val="006D06A4"/>
    <w:rsid w:val="006D1ED0"/>
    <w:rsid w:val="006D2BC1"/>
    <w:rsid w:val="006D317C"/>
    <w:rsid w:val="006D46E1"/>
    <w:rsid w:val="006D472B"/>
    <w:rsid w:val="006D555F"/>
    <w:rsid w:val="006E0754"/>
    <w:rsid w:val="006E2398"/>
    <w:rsid w:val="006E32BF"/>
    <w:rsid w:val="006E3D47"/>
    <w:rsid w:val="006E49A5"/>
    <w:rsid w:val="006F1989"/>
    <w:rsid w:val="006F3304"/>
    <w:rsid w:val="006F4BD6"/>
    <w:rsid w:val="006F732F"/>
    <w:rsid w:val="006F7EBF"/>
    <w:rsid w:val="00700C3E"/>
    <w:rsid w:val="00705AE7"/>
    <w:rsid w:val="00707ABB"/>
    <w:rsid w:val="00711932"/>
    <w:rsid w:val="0071636C"/>
    <w:rsid w:val="00717EF6"/>
    <w:rsid w:val="00722896"/>
    <w:rsid w:val="00723009"/>
    <w:rsid w:val="00723781"/>
    <w:rsid w:val="007259CE"/>
    <w:rsid w:val="007264C7"/>
    <w:rsid w:val="00726F0E"/>
    <w:rsid w:val="007279D1"/>
    <w:rsid w:val="00731883"/>
    <w:rsid w:val="00732310"/>
    <w:rsid w:val="007410F2"/>
    <w:rsid w:val="00742F17"/>
    <w:rsid w:val="0074423A"/>
    <w:rsid w:val="00745143"/>
    <w:rsid w:val="007451BE"/>
    <w:rsid w:val="007452DB"/>
    <w:rsid w:val="007463AC"/>
    <w:rsid w:val="007549FC"/>
    <w:rsid w:val="007579C3"/>
    <w:rsid w:val="007601EA"/>
    <w:rsid w:val="007602CA"/>
    <w:rsid w:val="007605DB"/>
    <w:rsid w:val="00762B6E"/>
    <w:rsid w:val="00766B5F"/>
    <w:rsid w:val="007673A1"/>
    <w:rsid w:val="007730E0"/>
    <w:rsid w:val="007747CE"/>
    <w:rsid w:val="0078117F"/>
    <w:rsid w:val="00782250"/>
    <w:rsid w:val="00782614"/>
    <w:rsid w:val="007844C9"/>
    <w:rsid w:val="007905F5"/>
    <w:rsid w:val="0079449F"/>
    <w:rsid w:val="00794ACB"/>
    <w:rsid w:val="007A17F3"/>
    <w:rsid w:val="007A3602"/>
    <w:rsid w:val="007A54E8"/>
    <w:rsid w:val="007B07FA"/>
    <w:rsid w:val="007B250E"/>
    <w:rsid w:val="007B3019"/>
    <w:rsid w:val="007C39ED"/>
    <w:rsid w:val="007C4CE3"/>
    <w:rsid w:val="007D6D73"/>
    <w:rsid w:val="007E5944"/>
    <w:rsid w:val="007F03BD"/>
    <w:rsid w:val="007F1009"/>
    <w:rsid w:val="007F5F34"/>
    <w:rsid w:val="007F6259"/>
    <w:rsid w:val="007F6F17"/>
    <w:rsid w:val="007F7518"/>
    <w:rsid w:val="008007B6"/>
    <w:rsid w:val="00812FC9"/>
    <w:rsid w:val="0081781A"/>
    <w:rsid w:val="00821C69"/>
    <w:rsid w:val="00824BF8"/>
    <w:rsid w:val="008257CE"/>
    <w:rsid w:val="0082741F"/>
    <w:rsid w:val="008321A9"/>
    <w:rsid w:val="008362EF"/>
    <w:rsid w:val="00836AFE"/>
    <w:rsid w:val="00836ECC"/>
    <w:rsid w:val="008374F0"/>
    <w:rsid w:val="00842AFE"/>
    <w:rsid w:val="0084409E"/>
    <w:rsid w:val="00847A5D"/>
    <w:rsid w:val="008501EB"/>
    <w:rsid w:val="00851FF6"/>
    <w:rsid w:val="008522CC"/>
    <w:rsid w:val="00864567"/>
    <w:rsid w:val="00875315"/>
    <w:rsid w:val="00881C56"/>
    <w:rsid w:val="00883A83"/>
    <w:rsid w:val="0089081E"/>
    <w:rsid w:val="00892182"/>
    <w:rsid w:val="00894631"/>
    <w:rsid w:val="00894CA6"/>
    <w:rsid w:val="008A4B6A"/>
    <w:rsid w:val="008B0880"/>
    <w:rsid w:val="008B613E"/>
    <w:rsid w:val="008C12C2"/>
    <w:rsid w:val="008C40E4"/>
    <w:rsid w:val="008D58E8"/>
    <w:rsid w:val="008D75A9"/>
    <w:rsid w:val="008E647A"/>
    <w:rsid w:val="008E66EE"/>
    <w:rsid w:val="008F1094"/>
    <w:rsid w:val="008F5B9D"/>
    <w:rsid w:val="0090252B"/>
    <w:rsid w:val="009032F1"/>
    <w:rsid w:val="009073B0"/>
    <w:rsid w:val="00910750"/>
    <w:rsid w:val="00916485"/>
    <w:rsid w:val="009166B7"/>
    <w:rsid w:val="00922B2D"/>
    <w:rsid w:val="00925ACE"/>
    <w:rsid w:val="00926B05"/>
    <w:rsid w:val="00927A9C"/>
    <w:rsid w:val="00935AB7"/>
    <w:rsid w:val="009373B8"/>
    <w:rsid w:val="00937C48"/>
    <w:rsid w:val="00940B8F"/>
    <w:rsid w:val="00953AC7"/>
    <w:rsid w:val="009546D4"/>
    <w:rsid w:val="0096171A"/>
    <w:rsid w:val="00965721"/>
    <w:rsid w:val="00966234"/>
    <w:rsid w:val="009760BF"/>
    <w:rsid w:val="00977EFA"/>
    <w:rsid w:val="00990755"/>
    <w:rsid w:val="00992501"/>
    <w:rsid w:val="00993556"/>
    <w:rsid w:val="009937D2"/>
    <w:rsid w:val="009A39AF"/>
    <w:rsid w:val="009A4429"/>
    <w:rsid w:val="009A4ED3"/>
    <w:rsid w:val="009B2C2B"/>
    <w:rsid w:val="009B5D01"/>
    <w:rsid w:val="009C0EA7"/>
    <w:rsid w:val="009C5D9D"/>
    <w:rsid w:val="009C7868"/>
    <w:rsid w:val="009D09F9"/>
    <w:rsid w:val="009D2CC4"/>
    <w:rsid w:val="009D56EC"/>
    <w:rsid w:val="009D793C"/>
    <w:rsid w:val="009E3DCC"/>
    <w:rsid w:val="009E4C39"/>
    <w:rsid w:val="009E6332"/>
    <w:rsid w:val="009E7F0E"/>
    <w:rsid w:val="009F1F44"/>
    <w:rsid w:val="009F622D"/>
    <w:rsid w:val="009F71D1"/>
    <w:rsid w:val="00A02C17"/>
    <w:rsid w:val="00A03E51"/>
    <w:rsid w:val="00A0770A"/>
    <w:rsid w:val="00A10FFC"/>
    <w:rsid w:val="00A23650"/>
    <w:rsid w:val="00A25616"/>
    <w:rsid w:val="00A30B55"/>
    <w:rsid w:val="00A33ADD"/>
    <w:rsid w:val="00A35DFA"/>
    <w:rsid w:val="00A37276"/>
    <w:rsid w:val="00A40876"/>
    <w:rsid w:val="00A40D2E"/>
    <w:rsid w:val="00A4472D"/>
    <w:rsid w:val="00A466A2"/>
    <w:rsid w:val="00A4689B"/>
    <w:rsid w:val="00A46B61"/>
    <w:rsid w:val="00A47E34"/>
    <w:rsid w:val="00A54FA2"/>
    <w:rsid w:val="00A557F0"/>
    <w:rsid w:val="00A576DA"/>
    <w:rsid w:val="00A6135E"/>
    <w:rsid w:val="00A614F5"/>
    <w:rsid w:val="00A6257D"/>
    <w:rsid w:val="00A66596"/>
    <w:rsid w:val="00A71970"/>
    <w:rsid w:val="00A71EC0"/>
    <w:rsid w:val="00A7390E"/>
    <w:rsid w:val="00A75009"/>
    <w:rsid w:val="00A824F1"/>
    <w:rsid w:val="00A8469E"/>
    <w:rsid w:val="00A8569B"/>
    <w:rsid w:val="00A87FA8"/>
    <w:rsid w:val="00A900DB"/>
    <w:rsid w:val="00A91557"/>
    <w:rsid w:val="00A91C77"/>
    <w:rsid w:val="00A921D3"/>
    <w:rsid w:val="00A9232F"/>
    <w:rsid w:val="00A9252A"/>
    <w:rsid w:val="00A92718"/>
    <w:rsid w:val="00A9303E"/>
    <w:rsid w:val="00A93F6D"/>
    <w:rsid w:val="00A945DB"/>
    <w:rsid w:val="00A96509"/>
    <w:rsid w:val="00AA1976"/>
    <w:rsid w:val="00AA3E79"/>
    <w:rsid w:val="00AA4187"/>
    <w:rsid w:val="00AA677B"/>
    <w:rsid w:val="00AC2987"/>
    <w:rsid w:val="00AC3984"/>
    <w:rsid w:val="00AC4FED"/>
    <w:rsid w:val="00AC7319"/>
    <w:rsid w:val="00AD27A1"/>
    <w:rsid w:val="00AD6488"/>
    <w:rsid w:val="00AE58ED"/>
    <w:rsid w:val="00AE7799"/>
    <w:rsid w:val="00AF0A00"/>
    <w:rsid w:val="00AF4B32"/>
    <w:rsid w:val="00AF4BD2"/>
    <w:rsid w:val="00AF5129"/>
    <w:rsid w:val="00AF67C8"/>
    <w:rsid w:val="00AF6A34"/>
    <w:rsid w:val="00AF732A"/>
    <w:rsid w:val="00B01E0A"/>
    <w:rsid w:val="00B04AE6"/>
    <w:rsid w:val="00B1005F"/>
    <w:rsid w:val="00B15E77"/>
    <w:rsid w:val="00B17E59"/>
    <w:rsid w:val="00B20CD0"/>
    <w:rsid w:val="00B21203"/>
    <w:rsid w:val="00B21274"/>
    <w:rsid w:val="00B219F3"/>
    <w:rsid w:val="00B21C5A"/>
    <w:rsid w:val="00B2286F"/>
    <w:rsid w:val="00B23ACA"/>
    <w:rsid w:val="00B23D2C"/>
    <w:rsid w:val="00B251A7"/>
    <w:rsid w:val="00B26A8C"/>
    <w:rsid w:val="00B30596"/>
    <w:rsid w:val="00B30CEC"/>
    <w:rsid w:val="00B31AF3"/>
    <w:rsid w:val="00B32AE6"/>
    <w:rsid w:val="00B354C9"/>
    <w:rsid w:val="00B37B1E"/>
    <w:rsid w:val="00B4777B"/>
    <w:rsid w:val="00B55229"/>
    <w:rsid w:val="00B5563F"/>
    <w:rsid w:val="00B55E8D"/>
    <w:rsid w:val="00B560E3"/>
    <w:rsid w:val="00B57862"/>
    <w:rsid w:val="00B57F22"/>
    <w:rsid w:val="00B60C3D"/>
    <w:rsid w:val="00B60E0B"/>
    <w:rsid w:val="00B639DA"/>
    <w:rsid w:val="00B64279"/>
    <w:rsid w:val="00B65A31"/>
    <w:rsid w:val="00B71458"/>
    <w:rsid w:val="00B721BD"/>
    <w:rsid w:val="00B73432"/>
    <w:rsid w:val="00B75E51"/>
    <w:rsid w:val="00B7709D"/>
    <w:rsid w:val="00B77822"/>
    <w:rsid w:val="00B8014F"/>
    <w:rsid w:val="00B80C78"/>
    <w:rsid w:val="00B843BD"/>
    <w:rsid w:val="00B84A1E"/>
    <w:rsid w:val="00B84A35"/>
    <w:rsid w:val="00B87418"/>
    <w:rsid w:val="00B934C6"/>
    <w:rsid w:val="00B9447F"/>
    <w:rsid w:val="00B952FE"/>
    <w:rsid w:val="00B96C95"/>
    <w:rsid w:val="00BA0206"/>
    <w:rsid w:val="00BA6DFF"/>
    <w:rsid w:val="00BA789B"/>
    <w:rsid w:val="00BB15F6"/>
    <w:rsid w:val="00BB1881"/>
    <w:rsid w:val="00BB3C6C"/>
    <w:rsid w:val="00BB4838"/>
    <w:rsid w:val="00BC1E3A"/>
    <w:rsid w:val="00BC5EF9"/>
    <w:rsid w:val="00BD6EF3"/>
    <w:rsid w:val="00BE3408"/>
    <w:rsid w:val="00BE7F24"/>
    <w:rsid w:val="00BF1771"/>
    <w:rsid w:val="00C0190A"/>
    <w:rsid w:val="00C01B3D"/>
    <w:rsid w:val="00C05544"/>
    <w:rsid w:val="00C06BE0"/>
    <w:rsid w:val="00C076C7"/>
    <w:rsid w:val="00C12CD4"/>
    <w:rsid w:val="00C141FB"/>
    <w:rsid w:val="00C209FC"/>
    <w:rsid w:val="00C2128D"/>
    <w:rsid w:val="00C22229"/>
    <w:rsid w:val="00C261CD"/>
    <w:rsid w:val="00C33BD7"/>
    <w:rsid w:val="00C35D7A"/>
    <w:rsid w:val="00C35E97"/>
    <w:rsid w:val="00C400E8"/>
    <w:rsid w:val="00C42F2B"/>
    <w:rsid w:val="00C43C24"/>
    <w:rsid w:val="00C44747"/>
    <w:rsid w:val="00C456A2"/>
    <w:rsid w:val="00C45DFC"/>
    <w:rsid w:val="00C468CA"/>
    <w:rsid w:val="00C505E2"/>
    <w:rsid w:val="00C53F79"/>
    <w:rsid w:val="00C552A0"/>
    <w:rsid w:val="00C56CF0"/>
    <w:rsid w:val="00C614E6"/>
    <w:rsid w:val="00C64411"/>
    <w:rsid w:val="00C64C8C"/>
    <w:rsid w:val="00C653C1"/>
    <w:rsid w:val="00C67DDE"/>
    <w:rsid w:val="00C67ED2"/>
    <w:rsid w:val="00C70541"/>
    <w:rsid w:val="00C7570F"/>
    <w:rsid w:val="00C76EBC"/>
    <w:rsid w:val="00C80D02"/>
    <w:rsid w:val="00C829A6"/>
    <w:rsid w:val="00C849FD"/>
    <w:rsid w:val="00C9112A"/>
    <w:rsid w:val="00C911DB"/>
    <w:rsid w:val="00C92B6E"/>
    <w:rsid w:val="00CA1AC9"/>
    <w:rsid w:val="00CC0B31"/>
    <w:rsid w:val="00CC112C"/>
    <w:rsid w:val="00CC1745"/>
    <w:rsid w:val="00CC3007"/>
    <w:rsid w:val="00CC36BC"/>
    <w:rsid w:val="00CC6ADB"/>
    <w:rsid w:val="00CD0948"/>
    <w:rsid w:val="00CD6F32"/>
    <w:rsid w:val="00CD6F9B"/>
    <w:rsid w:val="00CE4772"/>
    <w:rsid w:val="00CE5BF8"/>
    <w:rsid w:val="00CF3E67"/>
    <w:rsid w:val="00CF5B50"/>
    <w:rsid w:val="00CF7CEB"/>
    <w:rsid w:val="00D02B9A"/>
    <w:rsid w:val="00D03D12"/>
    <w:rsid w:val="00D06D6B"/>
    <w:rsid w:val="00D122DE"/>
    <w:rsid w:val="00D13FE3"/>
    <w:rsid w:val="00D140D4"/>
    <w:rsid w:val="00D14E9A"/>
    <w:rsid w:val="00D178C2"/>
    <w:rsid w:val="00D251D4"/>
    <w:rsid w:val="00D315B3"/>
    <w:rsid w:val="00D32B3B"/>
    <w:rsid w:val="00D36AFC"/>
    <w:rsid w:val="00D37550"/>
    <w:rsid w:val="00D411CE"/>
    <w:rsid w:val="00D413CB"/>
    <w:rsid w:val="00D42F26"/>
    <w:rsid w:val="00D4542E"/>
    <w:rsid w:val="00D46702"/>
    <w:rsid w:val="00D47D03"/>
    <w:rsid w:val="00D51092"/>
    <w:rsid w:val="00D55C28"/>
    <w:rsid w:val="00D5633F"/>
    <w:rsid w:val="00D56642"/>
    <w:rsid w:val="00D56D10"/>
    <w:rsid w:val="00D635E4"/>
    <w:rsid w:val="00D70691"/>
    <w:rsid w:val="00D7256B"/>
    <w:rsid w:val="00D73981"/>
    <w:rsid w:val="00D73F68"/>
    <w:rsid w:val="00D74D32"/>
    <w:rsid w:val="00D74F61"/>
    <w:rsid w:val="00D767D3"/>
    <w:rsid w:val="00D81210"/>
    <w:rsid w:val="00D83749"/>
    <w:rsid w:val="00D84A6E"/>
    <w:rsid w:val="00D865B5"/>
    <w:rsid w:val="00D87044"/>
    <w:rsid w:val="00D87B84"/>
    <w:rsid w:val="00D90515"/>
    <w:rsid w:val="00D93549"/>
    <w:rsid w:val="00D963B9"/>
    <w:rsid w:val="00D96CBB"/>
    <w:rsid w:val="00D972EB"/>
    <w:rsid w:val="00DA0E9B"/>
    <w:rsid w:val="00DA1691"/>
    <w:rsid w:val="00DA66FE"/>
    <w:rsid w:val="00DA6D8E"/>
    <w:rsid w:val="00DC0745"/>
    <w:rsid w:val="00DC2AAF"/>
    <w:rsid w:val="00DC2B82"/>
    <w:rsid w:val="00DD3795"/>
    <w:rsid w:val="00DD3A32"/>
    <w:rsid w:val="00DE1BBA"/>
    <w:rsid w:val="00DE7C50"/>
    <w:rsid w:val="00DF0BBE"/>
    <w:rsid w:val="00DF42E5"/>
    <w:rsid w:val="00DF5168"/>
    <w:rsid w:val="00DF583A"/>
    <w:rsid w:val="00E007BF"/>
    <w:rsid w:val="00E0769E"/>
    <w:rsid w:val="00E1196C"/>
    <w:rsid w:val="00E16DFA"/>
    <w:rsid w:val="00E33321"/>
    <w:rsid w:val="00E34481"/>
    <w:rsid w:val="00E406A3"/>
    <w:rsid w:val="00E41353"/>
    <w:rsid w:val="00E44891"/>
    <w:rsid w:val="00E451E8"/>
    <w:rsid w:val="00E46079"/>
    <w:rsid w:val="00E5212F"/>
    <w:rsid w:val="00E54D24"/>
    <w:rsid w:val="00E557F9"/>
    <w:rsid w:val="00E56693"/>
    <w:rsid w:val="00E60294"/>
    <w:rsid w:val="00E61664"/>
    <w:rsid w:val="00E6170F"/>
    <w:rsid w:val="00E64BCC"/>
    <w:rsid w:val="00E668C5"/>
    <w:rsid w:val="00E67447"/>
    <w:rsid w:val="00E73060"/>
    <w:rsid w:val="00E75FB7"/>
    <w:rsid w:val="00E82F37"/>
    <w:rsid w:val="00E842C8"/>
    <w:rsid w:val="00E909D0"/>
    <w:rsid w:val="00E9132B"/>
    <w:rsid w:val="00E91CE4"/>
    <w:rsid w:val="00E91CF9"/>
    <w:rsid w:val="00E956A2"/>
    <w:rsid w:val="00E965E6"/>
    <w:rsid w:val="00EA19B0"/>
    <w:rsid w:val="00EA229F"/>
    <w:rsid w:val="00EA2517"/>
    <w:rsid w:val="00EA5101"/>
    <w:rsid w:val="00EA5837"/>
    <w:rsid w:val="00EA7EF9"/>
    <w:rsid w:val="00EB21C6"/>
    <w:rsid w:val="00EB6572"/>
    <w:rsid w:val="00EC0F9E"/>
    <w:rsid w:val="00EC317C"/>
    <w:rsid w:val="00EC686B"/>
    <w:rsid w:val="00EC71AB"/>
    <w:rsid w:val="00ED09A7"/>
    <w:rsid w:val="00ED0D75"/>
    <w:rsid w:val="00ED2170"/>
    <w:rsid w:val="00ED5DF5"/>
    <w:rsid w:val="00ED63DC"/>
    <w:rsid w:val="00EE1575"/>
    <w:rsid w:val="00EE2D14"/>
    <w:rsid w:val="00EE79D0"/>
    <w:rsid w:val="00EF10E0"/>
    <w:rsid w:val="00EF5ECD"/>
    <w:rsid w:val="00EF6DE8"/>
    <w:rsid w:val="00EF71C8"/>
    <w:rsid w:val="00F0474C"/>
    <w:rsid w:val="00F11BF5"/>
    <w:rsid w:val="00F1239A"/>
    <w:rsid w:val="00F17CD6"/>
    <w:rsid w:val="00F20619"/>
    <w:rsid w:val="00F20B26"/>
    <w:rsid w:val="00F23850"/>
    <w:rsid w:val="00F41908"/>
    <w:rsid w:val="00F4533F"/>
    <w:rsid w:val="00F46204"/>
    <w:rsid w:val="00F52D63"/>
    <w:rsid w:val="00F5586D"/>
    <w:rsid w:val="00F55C1B"/>
    <w:rsid w:val="00F5605D"/>
    <w:rsid w:val="00F60FB3"/>
    <w:rsid w:val="00F647E4"/>
    <w:rsid w:val="00F65E0C"/>
    <w:rsid w:val="00F66D6A"/>
    <w:rsid w:val="00F66DE0"/>
    <w:rsid w:val="00F76173"/>
    <w:rsid w:val="00F76532"/>
    <w:rsid w:val="00F84109"/>
    <w:rsid w:val="00F84F41"/>
    <w:rsid w:val="00F86E9E"/>
    <w:rsid w:val="00F93025"/>
    <w:rsid w:val="00F9572A"/>
    <w:rsid w:val="00F97A34"/>
    <w:rsid w:val="00FA2F20"/>
    <w:rsid w:val="00FA44B2"/>
    <w:rsid w:val="00FB10EC"/>
    <w:rsid w:val="00FB1F90"/>
    <w:rsid w:val="00FB224A"/>
    <w:rsid w:val="00FB31F2"/>
    <w:rsid w:val="00FB4C17"/>
    <w:rsid w:val="00FC00DB"/>
    <w:rsid w:val="00FC527A"/>
    <w:rsid w:val="00FC55B5"/>
    <w:rsid w:val="00FD00E9"/>
    <w:rsid w:val="00FD0365"/>
    <w:rsid w:val="00FD5E93"/>
    <w:rsid w:val="00FD6C49"/>
    <w:rsid w:val="00FE2046"/>
    <w:rsid w:val="00FF1BC6"/>
    <w:rsid w:val="00FF2092"/>
    <w:rsid w:val="00FF24C4"/>
    <w:rsid w:val="00FF2979"/>
    <w:rsid w:val="00FF3811"/>
    <w:rsid w:val="00FF3E65"/>
    <w:rsid w:val="02A8AFD1"/>
    <w:rsid w:val="02AA0075"/>
    <w:rsid w:val="0366CA2E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pfin.co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neviditelni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ditea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a507f3-de26-4dcb-9614-5e60dd875d15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lcf76f155ced4ddcb4097134ff3c332f xmlns="c4bd89eb-21fa-4fdd-b1c5-cc2ed2d0c008">
      <Terms xmlns="http://schemas.microsoft.com/office/infopath/2007/PartnerControls"/>
    </lcf76f155ced4ddcb4097134ff3c332f>
    <TaxCatchAll xmlns="c8a507f3-de26-4dcb-9614-5e60dd875d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7" ma:contentTypeDescription="Vytvoří nový dokument" ma:contentTypeScope="" ma:versionID="8490c27cd52edd358db1c464c0565d54">
  <xsd:schema xmlns:xsd="http://www.w3.org/2001/XMLSchema" xmlns:xs="http://www.w3.org/2001/XMLSchema" xmlns:p="http://schemas.microsoft.com/office/2006/metadata/properties" xmlns:ns2="c8a507f3-de26-4dcb-9614-5e60dd875d15" xmlns:ns3="c4bd89eb-21fa-4fdd-b1c5-cc2ed2d0c008" targetNamespace="http://schemas.microsoft.com/office/2006/metadata/properties" ma:root="true" ma:fieldsID="9bd608c98d2dca4a5b5819816cf3261b" ns2:_="" ns3:_="">
    <xsd:import namespace="c8a507f3-de26-4dcb-9614-5e60dd875d15"/>
    <xsd:import namespace="c4bd89eb-21fa-4fdd-b1c5-cc2ed2d0c0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f33a0-a0b5-4444-b48e-bcfff9f0187f}" ma:internalName="TaxCatchAll" ma:showField="CatchAllData" ma:web="c8a507f3-de26-4dcb-9614-5e60dd875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deee852-b1e8-43a3-9a8c-e30943411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c8a507f3-de26-4dcb-9614-5e60dd875d15"/>
    <ds:schemaRef ds:uri="c4bd89eb-21fa-4fdd-b1c5-cc2ed2d0c008"/>
  </ds:schemaRefs>
</ds:datastoreItem>
</file>

<file path=customXml/itemProps2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6961B-16FD-4AB3-9714-7E767579B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07f3-de26-4dcb-9614-5e60dd875d15"/>
    <ds:schemaRef ds:uri="c4bd89eb-21fa-4fdd-b1c5-cc2ed2d0c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793C51-3F45-4C6D-87F4-48E5767E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2024-01-04T09:12:00Z</dcterms:created>
  <dcterms:modified xsi:type="dcterms:W3CDTF">2024-01-04T09:12:00Z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